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F4B49" w14:textId="06780A30" w:rsidR="00312260" w:rsidRDefault="00312260" w:rsidP="00312260">
      <w:pPr>
        <w:spacing w:after="0"/>
        <w:ind w:left="-360" w:right="-446"/>
        <w:jc w:val="center"/>
        <w:rPr>
          <w:rFonts w:ascii="Verdana" w:eastAsia="Times New Roman" w:hAnsi="Verdana"/>
          <w:b/>
          <w:color w:val="CC0000"/>
          <w:sz w:val="32"/>
          <w:szCs w:val="32"/>
        </w:rPr>
      </w:pPr>
      <w:bookmarkStart w:id="0" w:name="_GoBack"/>
      <w:bookmarkEnd w:id="0"/>
      <w:r>
        <w:rPr>
          <w:noProof/>
        </w:rPr>
        <w:drawing>
          <wp:anchor distT="0" distB="0" distL="114300" distR="114300" simplePos="0" relativeHeight="251751424" behindDoc="1" locked="0" layoutInCell="1" allowOverlap="1" wp14:anchorId="462B7EAC" wp14:editId="24664987">
            <wp:simplePos x="0" y="0"/>
            <wp:positionH relativeFrom="column">
              <wp:posOffset>-611620</wp:posOffset>
            </wp:positionH>
            <wp:positionV relativeFrom="paragraph">
              <wp:posOffset>-599704</wp:posOffset>
            </wp:positionV>
            <wp:extent cx="7236460" cy="1906905"/>
            <wp:effectExtent l="0" t="0" r="254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undation-letterhead_header.jpg"/>
                    <pic:cNvPicPr/>
                  </pic:nvPicPr>
                  <pic:blipFill>
                    <a:blip r:embed="rId8">
                      <a:extLst>
                        <a:ext uri="{28A0092B-C50C-407E-A947-70E740481C1C}">
                          <a14:useLocalDpi xmlns:a14="http://schemas.microsoft.com/office/drawing/2010/main" val="0"/>
                        </a:ext>
                      </a:extLst>
                    </a:blip>
                    <a:stretch>
                      <a:fillRect/>
                    </a:stretch>
                  </pic:blipFill>
                  <pic:spPr>
                    <a:xfrm>
                      <a:off x="0" y="0"/>
                      <a:ext cx="7236460" cy="1906905"/>
                    </a:xfrm>
                    <a:prstGeom prst="rect">
                      <a:avLst/>
                    </a:prstGeom>
                  </pic:spPr>
                </pic:pic>
              </a:graphicData>
            </a:graphic>
            <wp14:sizeRelH relativeFrom="page">
              <wp14:pctWidth>0</wp14:pctWidth>
            </wp14:sizeRelH>
            <wp14:sizeRelV relativeFrom="page">
              <wp14:pctHeight>0</wp14:pctHeight>
            </wp14:sizeRelV>
          </wp:anchor>
        </w:drawing>
      </w:r>
    </w:p>
    <w:p w14:paraId="031F813C" w14:textId="77777777" w:rsidR="00312260" w:rsidRDefault="00312260" w:rsidP="00312260">
      <w:pPr>
        <w:spacing w:after="0"/>
        <w:ind w:left="-360" w:right="-446"/>
        <w:jc w:val="center"/>
        <w:rPr>
          <w:rFonts w:ascii="Verdana" w:eastAsia="Times New Roman" w:hAnsi="Verdana"/>
          <w:b/>
          <w:color w:val="CC0000"/>
          <w:sz w:val="32"/>
          <w:szCs w:val="32"/>
        </w:rPr>
      </w:pPr>
    </w:p>
    <w:p w14:paraId="6AAD8F52" w14:textId="77777777" w:rsidR="00312260" w:rsidRDefault="00312260" w:rsidP="00312260">
      <w:pPr>
        <w:spacing w:after="0"/>
        <w:ind w:left="-360" w:right="-446"/>
        <w:jc w:val="center"/>
        <w:rPr>
          <w:rFonts w:ascii="Verdana" w:eastAsia="Times New Roman" w:hAnsi="Verdana"/>
          <w:b/>
          <w:color w:val="CC0000"/>
          <w:sz w:val="32"/>
          <w:szCs w:val="32"/>
        </w:rPr>
      </w:pPr>
    </w:p>
    <w:p w14:paraId="1F60234C" w14:textId="77777777" w:rsidR="00312260" w:rsidRDefault="00312260" w:rsidP="00312260">
      <w:pPr>
        <w:spacing w:after="0"/>
        <w:ind w:left="-360" w:right="-446"/>
        <w:jc w:val="center"/>
        <w:rPr>
          <w:rFonts w:ascii="Verdana" w:eastAsia="Times New Roman" w:hAnsi="Verdana"/>
          <w:b/>
          <w:color w:val="CC0000"/>
          <w:sz w:val="32"/>
          <w:szCs w:val="32"/>
        </w:rPr>
      </w:pPr>
    </w:p>
    <w:p w14:paraId="4636D14F" w14:textId="77777777" w:rsidR="00312260" w:rsidRDefault="00312260" w:rsidP="00312260">
      <w:pPr>
        <w:spacing w:after="0"/>
        <w:ind w:left="-360" w:right="-446"/>
        <w:jc w:val="center"/>
        <w:rPr>
          <w:rFonts w:ascii="Verdana" w:eastAsia="Times New Roman" w:hAnsi="Verdana"/>
          <w:b/>
          <w:color w:val="CC0000"/>
          <w:sz w:val="32"/>
          <w:szCs w:val="32"/>
        </w:rPr>
      </w:pPr>
    </w:p>
    <w:p w14:paraId="001ACDD4" w14:textId="77777777" w:rsidR="001058CB" w:rsidRDefault="001058CB" w:rsidP="001058CB">
      <w:pPr>
        <w:spacing w:after="0"/>
        <w:jc w:val="center"/>
        <w:rPr>
          <w:rFonts w:ascii="Verdana" w:eastAsia="Times New Roman" w:hAnsi="Verdana"/>
          <w:b/>
          <w:color w:val="CC0000"/>
          <w:sz w:val="32"/>
          <w:szCs w:val="32"/>
        </w:rPr>
      </w:pPr>
    </w:p>
    <w:p w14:paraId="1F56E548" w14:textId="77777777" w:rsidR="001058CB" w:rsidRDefault="001058CB" w:rsidP="001058CB">
      <w:pPr>
        <w:spacing w:after="0"/>
        <w:jc w:val="center"/>
        <w:rPr>
          <w:rFonts w:ascii="Verdana" w:eastAsia="Times New Roman" w:hAnsi="Verdana"/>
          <w:b/>
          <w:color w:val="CC0000"/>
          <w:sz w:val="32"/>
          <w:szCs w:val="32"/>
        </w:rPr>
      </w:pPr>
    </w:p>
    <w:p w14:paraId="444D56D9" w14:textId="77777777" w:rsidR="00312260" w:rsidRPr="0026738C" w:rsidRDefault="00312260" w:rsidP="001058CB">
      <w:pPr>
        <w:spacing w:after="0"/>
        <w:jc w:val="center"/>
        <w:rPr>
          <w:rFonts w:ascii="Verdana" w:eastAsia="Times New Roman" w:hAnsi="Verdana"/>
          <w:b/>
          <w:color w:val="CC0000"/>
          <w:sz w:val="32"/>
          <w:szCs w:val="32"/>
        </w:rPr>
      </w:pPr>
      <w:r w:rsidRPr="0026738C">
        <w:rPr>
          <w:rFonts w:ascii="Verdana" w:eastAsia="Times New Roman" w:hAnsi="Verdana"/>
          <w:b/>
          <w:color w:val="CC0000"/>
          <w:sz w:val="32"/>
          <w:szCs w:val="32"/>
        </w:rPr>
        <w:t>Regional Jobs Strategy</w:t>
      </w:r>
    </w:p>
    <w:p w14:paraId="6609AC2E" w14:textId="606B2A71" w:rsidR="00312260" w:rsidRPr="0026738C" w:rsidRDefault="00312260" w:rsidP="001058CB">
      <w:pPr>
        <w:spacing w:after="0"/>
        <w:jc w:val="center"/>
        <w:rPr>
          <w:rFonts w:ascii="Verdana" w:eastAsia="Times New Roman" w:hAnsi="Verdana"/>
          <w:b/>
          <w:color w:val="1F4E79" w:themeColor="accent1" w:themeShade="80"/>
          <w:sz w:val="28"/>
          <w:szCs w:val="28"/>
          <w:highlight w:val="yellow"/>
        </w:rPr>
      </w:pPr>
      <w:r>
        <w:rPr>
          <w:rFonts w:ascii="Verdana" w:eastAsia="Times New Roman" w:hAnsi="Verdana"/>
          <w:b/>
          <w:color w:val="1F4E79" w:themeColor="accent1" w:themeShade="80"/>
          <w:sz w:val="28"/>
          <w:szCs w:val="28"/>
        </w:rPr>
        <w:t>Appendix</w:t>
      </w:r>
    </w:p>
    <w:p w14:paraId="40088E1A" w14:textId="55585BF5" w:rsidR="00312260" w:rsidRDefault="009C2328" w:rsidP="001058CB">
      <w:pPr>
        <w:keepNext/>
        <w:keepLines/>
        <w:jc w:val="center"/>
        <w:rPr>
          <w:rFonts w:ascii="Verdana" w:eastAsia="Times New Roman" w:hAnsi="Verdana"/>
          <w:sz w:val="20"/>
          <w:szCs w:val="20"/>
        </w:rPr>
      </w:pPr>
      <w:r w:rsidRPr="007825E3">
        <w:rPr>
          <w:rFonts w:ascii="Verdana" w:eastAsia="Times New Roman" w:hAnsi="Verdana"/>
          <w:i/>
          <w:color w:val="1F4E79" w:themeColor="accent1" w:themeShade="80"/>
        </w:rPr>
        <w:t>October 18</w:t>
      </w:r>
      <w:r w:rsidRPr="007825E3">
        <w:rPr>
          <w:rFonts w:ascii="Verdana" w:eastAsia="Times New Roman" w:hAnsi="Verdana"/>
          <w:i/>
          <w:color w:val="1F4E79" w:themeColor="accent1" w:themeShade="80"/>
          <w:vertAlign w:val="superscript"/>
        </w:rPr>
        <w:t>th</w:t>
      </w:r>
      <w:r w:rsidR="00C6028B" w:rsidRPr="007825E3">
        <w:rPr>
          <w:rFonts w:ascii="Verdana" w:eastAsia="Times New Roman" w:hAnsi="Verdana"/>
          <w:i/>
          <w:color w:val="1F4E79" w:themeColor="accent1" w:themeShade="80"/>
        </w:rPr>
        <w:t xml:space="preserve"> 2017</w:t>
      </w:r>
    </w:p>
    <w:p w14:paraId="6A09414B" w14:textId="77777777" w:rsidR="001058CB" w:rsidRDefault="001058CB" w:rsidP="001058CB">
      <w:pPr>
        <w:keepNext/>
        <w:keepLines/>
        <w:contextualSpacing/>
        <w:rPr>
          <w:rFonts w:ascii="Verdana" w:eastAsia="Times New Roman" w:hAnsi="Verdana"/>
          <w:sz w:val="20"/>
          <w:szCs w:val="20"/>
        </w:rPr>
      </w:pPr>
    </w:p>
    <w:p w14:paraId="63A6B586" w14:textId="77777777" w:rsidR="001058CB" w:rsidRDefault="001058CB" w:rsidP="001058CB">
      <w:pPr>
        <w:keepNext/>
        <w:keepLines/>
        <w:contextualSpacing/>
        <w:rPr>
          <w:rFonts w:ascii="Verdana" w:eastAsia="Times New Roman" w:hAnsi="Verdana"/>
          <w:sz w:val="20"/>
          <w:szCs w:val="20"/>
        </w:rPr>
      </w:pPr>
    </w:p>
    <w:p w14:paraId="0369CF85" w14:textId="3C750729" w:rsidR="00913629" w:rsidRDefault="00461A26" w:rsidP="001058CB">
      <w:pPr>
        <w:keepNext/>
        <w:keepLines/>
        <w:contextualSpacing/>
        <w:rPr>
          <w:rFonts w:ascii="Verdana" w:eastAsia="Times New Roman" w:hAnsi="Verdana"/>
          <w:sz w:val="20"/>
          <w:szCs w:val="20"/>
        </w:rPr>
      </w:pPr>
      <w:r w:rsidRPr="00816227">
        <w:rPr>
          <w:rFonts w:ascii="Verdana" w:eastAsia="Times New Roman" w:hAnsi="Verdana"/>
          <w:sz w:val="20"/>
          <w:szCs w:val="20"/>
        </w:rPr>
        <w:t xml:space="preserve">A limited number of economic metrics </w:t>
      </w:r>
      <w:r w:rsidR="00CA42BB" w:rsidRPr="00816227">
        <w:rPr>
          <w:rFonts w:ascii="Verdana" w:eastAsia="Times New Roman" w:hAnsi="Verdana"/>
          <w:sz w:val="20"/>
          <w:szCs w:val="20"/>
        </w:rPr>
        <w:t>are</w:t>
      </w:r>
      <w:r w:rsidRPr="00816227">
        <w:rPr>
          <w:rFonts w:ascii="Verdana" w:eastAsia="Times New Roman" w:hAnsi="Verdana"/>
          <w:sz w:val="20"/>
          <w:szCs w:val="20"/>
        </w:rPr>
        <w:t xml:space="preserve"> organized into three dashboards: </w:t>
      </w:r>
      <w:r w:rsidR="00CA42BB" w:rsidRPr="00816227">
        <w:rPr>
          <w:rFonts w:ascii="Verdana" w:eastAsia="Times New Roman" w:hAnsi="Verdana"/>
          <w:sz w:val="20"/>
          <w:szCs w:val="20"/>
        </w:rPr>
        <w:t>Business &amp; Tax Climate, A</w:t>
      </w:r>
      <w:r w:rsidRPr="00816227">
        <w:rPr>
          <w:rFonts w:ascii="Verdana" w:eastAsia="Times New Roman" w:hAnsi="Verdana"/>
          <w:sz w:val="20"/>
          <w:szCs w:val="20"/>
        </w:rPr>
        <w:t xml:space="preserve">ffordability, </w:t>
      </w:r>
      <w:r w:rsidR="0043235D">
        <w:rPr>
          <w:rFonts w:ascii="Verdana" w:eastAsia="Times New Roman" w:hAnsi="Verdana"/>
          <w:sz w:val="20"/>
          <w:szCs w:val="20"/>
        </w:rPr>
        <w:t xml:space="preserve">and </w:t>
      </w:r>
      <w:r w:rsidR="00CA42BB" w:rsidRPr="00816227">
        <w:rPr>
          <w:rFonts w:ascii="Verdana" w:eastAsia="Times New Roman" w:hAnsi="Verdana"/>
          <w:sz w:val="20"/>
          <w:szCs w:val="20"/>
        </w:rPr>
        <w:t>S</w:t>
      </w:r>
      <w:r w:rsidRPr="00816227">
        <w:rPr>
          <w:rFonts w:ascii="Verdana" w:eastAsia="Times New Roman" w:hAnsi="Verdana"/>
          <w:sz w:val="20"/>
          <w:szCs w:val="20"/>
        </w:rPr>
        <w:t>tandard-of-</w:t>
      </w:r>
      <w:r w:rsidR="00CA42BB" w:rsidRPr="00816227">
        <w:rPr>
          <w:rFonts w:ascii="Verdana" w:eastAsia="Times New Roman" w:hAnsi="Verdana"/>
          <w:sz w:val="20"/>
          <w:szCs w:val="20"/>
        </w:rPr>
        <w:t>L</w:t>
      </w:r>
      <w:r w:rsidRPr="00816227">
        <w:rPr>
          <w:rFonts w:ascii="Verdana" w:eastAsia="Times New Roman" w:hAnsi="Verdana"/>
          <w:sz w:val="20"/>
          <w:szCs w:val="20"/>
        </w:rPr>
        <w:t xml:space="preserve">iving. </w:t>
      </w:r>
      <w:r w:rsidR="00CA42BB" w:rsidRPr="00816227">
        <w:rPr>
          <w:rFonts w:ascii="Verdana" w:eastAsia="Times New Roman" w:hAnsi="Verdana"/>
          <w:sz w:val="20"/>
          <w:szCs w:val="20"/>
        </w:rPr>
        <w:t xml:space="preserve">All three dashboards </w:t>
      </w:r>
      <w:r w:rsidR="0097359A">
        <w:rPr>
          <w:rFonts w:ascii="Verdana" w:eastAsia="Times New Roman" w:hAnsi="Verdana"/>
          <w:sz w:val="20"/>
          <w:szCs w:val="20"/>
        </w:rPr>
        <w:t xml:space="preserve">were </w:t>
      </w:r>
      <w:r w:rsidR="0097359A" w:rsidRPr="009942E4">
        <w:rPr>
          <w:rFonts w:ascii="Verdana" w:eastAsia="Times New Roman" w:hAnsi="Verdana"/>
          <w:sz w:val="20"/>
          <w:szCs w:val="20"/>
        </w:rPr>
        <w:t>origi</w:t>
      </w:r>
      <w:r w:rsidR="003C28D9">
        <w:rPr>
          <w:rFonts w:ascii="Verdana" w:eastAsia="Times New Roman" w:hAnsi="Verdana"/>
          <w:sz w:val="20"/>
          <w:szCs w:val="20"/>
        </w:rPr>
        <w:t>nally created to inform the 2016</w:t>
      </w:r>
      <w:r w:rsidR="0097359A" w:rsidRPr="009942E4">
        <w:rPr>
          <w:rFonts w:ascii="Verdana" w:eastAsia="Times New Roman" w:hAnsi="Verdana"/>
          <w:sz w:val="20"/>
          <w:szCs w:val="20"/>
        </w:rPr>
        <w:t xml:space="preserve"> Regional Jobs Strategy. The 2017 update is intended to track and serve as a reminder of the issues that matter most for job creation to the busine</w:t>
      </w:r>
      <w:r w:rsidR="0097359A">
        <w:rPr>
          <w:rFonts w:ascii="Verdana" w:eastAsia="Times New Roman" w:hAnsi="Verdana"/>
          <w:sz w:val="20"/>
          <w:szCs w:val="20"/>
        </w:rPr>
        <w:t>ss community and the broader San Diego region.</w:t>
      </w:r>
      <w:r w:rsidRPr="00816227">
        <w:rPr>
          <w:rFonts w:ascii="Verdana" w:eastAsia="Times New Roman" w:hAnsi="Verdana"/>
          <w:sz w:val="20"/>
          <w:szCs w:val="20"/>
        </w:rPr>
        <w:t xml:space="preserve"> </w:t>
      </w:r>
    </w:p>
    <w:p w14:paraId="6B0A42F6" w14:textId="77777777" w:rsidR="001058CB" w:rsidRDefault="001058CB" w:rsidP="001058CB">
      <w:pPr>
        <w:keepNext/>
        <w:keepLines/>
        <w:contextualSpacing/>
        <w:rPr>
          <w:rFonts w:ascii="Verdana" w:eastAsia="Times New Roman" w:hAnsi="Verdana"/>
          <w:sz w:val="20"/>
          <w:szCs w:val="20"/>
        </w:rPr>
      </w:pPr>
    </w:p>
    <w:p w14:paraId="74103532" w14:textId="16A108ED" w:rsidR="00B020C9" w:rsidRPr="00816227" w:rsidRDefault="00CA42BB" w:rsidP="001058CB">
      <w:pPr>
        <w:keepNext/>
        <w:keepLines/>
        <w:contextualSpacing/>
        <w:rPr>
          <w:rFonts w:ascii="Verdana" w:eastAsia="Times New Roman" w:hAnsi="Verdana"/>
          <w:sz w:val="20"/>
          <w:szCs w:val="20"/>
        </w:rPr>
      </w:pPr>
      <w:r w:rsidRPr="00816227">
        <w:rPr>
          <w:rFonts w:ascii="Verdana" w:eastAsia="Times New Roman" w:hAnsi="Verdana"/>
          <w:sz w:val="20"/>
          <w:szCs w:val="20"/>
        </w:rPr>
        <w:t>The competitor metropolitan areas</w:t>
      </w:r>
      <w:r w:rsidR="00B020C9" w:rsidRPr="00816227">
        <w:rPr>
          <w:rFonts w:ascii="Verdana" w:eastAsia="Times New Roman" w:hAnsi="Verdana"/>
          <w:sz w:val="20"/>
          <w:szCs w:val="20"/>
        </w:rPr>
        <w:t xml:space="preserve"> (metros) were selected fo</w:t>
      </w:r>
      <w:r w:rsidR="001058CB">
        <w:rPr>
          <w:rFonts w:ascii="Verdana" w:eastAsia="Times New Roman" w:hAnsi="Verdana"/>
          <w:sz w:val="20"/>
          <w:szCs w:val="20"/>
        </w:rPr>
        <w:t xml:space="preserve">r competitiveness in the traded </w:t>
      </w:r>
      <w:r w:rsidR="00B020C9" w:rsidRPr="00816227">
        <w:rPr>
          <w:rFonts w:ascii="Verdana" w:eastAsia="Times New Roman" w:hAnsi="Verdana"/>
          <w:sz w:val="20"/>
          <w:szCs w:val="20"/>
        </w:rPr>
        <w:t xml:space="preserve">economies in which the San Diego region specializes. </w:t>
      </w:r>
    </w:p>
    <w:p w14:paraId="5B94F125" w14:textId="77777777" w:rsidR="00312260" w:rsidRDefault="00312260" w:rsidP="001058CB">
      <w:pPr>
        <w:pStyle w:val="ListParagraph"/>
        <w:keepNext/>
        <w:keepLines/>
        <w:numPr>
          <w:ilvl w:val="0"/>
          <w:numId w:val="1"/>
        </w:numPr>
        <w:rPr>
          <w:rFonts w:ascii="Verdana" w:eastAsia="Times New Roman" w:hAnsi="Verdana"/>
          <w:sz w:val="20"/>
          <w:szCs w:val="20"/>
        </w:rPr>
        <w:sectPr w:rsidR="00312260" w:rsidSect="001058CB">
          <w:headerReference w:type="default" r:id="rId9"/>
          <w:footerReference w:type="default" r:id="rId10"/>
          <w:type w:val="continuous"/>
          <w:pgSz w:w="12240" w:h="15840"/>
          <w:pgMar w:top="1080" w:right="1440" w:bottom="720" w:left="1440" w:header="720" w:footer="720" w:gutter="0"/>
          <w:cols w:space="720"/>
          <w:docGrid w:linePitch="360"/>
        </w:sectPr>
      </w:pPr>
    </w:p>
    <w:p w14:paraId="2CD5B2DB" w14:textId="6B380F30" w:rsidR="00B020C9" w:rsidRPr="00816227" w:rsidRDefault="00312260" w:rsidP="001058CB">
      <w:pPr>
        <w:pStyle w:val="ListParagraph"/>
        <w:keepNext/>
        <w:keepLines/>
        <w:numPr>
          <w:ilvl w:val="0"/>
          <w:numId w:val="1"/>
        </w:numPr>
        <w:rPr>
          <w:rFonts w:ascii="Verdana" w:eastAsia="Times New Roman" w:hAnsi="Verdana"/>
          <w:sz w:val="20"/>
          <w:szCs w:val="20"/>
        </w:rPr>
      </w:pPr>
      <w:r>
        <w:rPr>
          <w:rFonts w:ascii="Verdana" w:eastAsia="Times New Roman" w:hAnsi="Verdana"/>
          <w:sz w:val="20"/>
          <w:szCs w:val="20"/>
        </w:rPr>
        <w:t>Austin-Round Rock, TX</w:t>
      </w:r>
    </w:p>
    <w:p w14:paraId="1D3B406C" w14:textId="60AB8458" w:rsidR="00B020C9" w:rsidRPr="00816227" w:rsidRDefault="00C53C50" w:rsidP="001058CB">
      <w:pPr>
        <w:pStyle w:val="ListParagraph"/>
        <w:keepNext/>
        <w:keepLines/>
        <w:numPr>
          <w:ilvl w:val="0"/>
          <w:numId w:val="1"/>
        </w:numPr>
        <w:rPr>
          <w:rFonts w:ascii="Verdana" w:eastAsia="Times New Roman" w:hAnsi="Verdana"/>
          <w:sz w:val="20"/>
          <w:szCs w:val="20"/>
        </w:rPr>
      </w:pPr>
      <w:r w:rsidRPr="00816227">
        <w:rPr>
          <w:rFonts w:ascii="Verdana" w:eastAsia="Times New Roman" w:hAnsi="Verdana"/>
          <w:sz w:val="20"/>
          <w:szCs w:val="20"/>
        </w:rPr>
        <w:t xml:space="preserve">Boston-Cambridge-Newton, MA-NH </w:t>
      </w:r>
    </w:p>
    <w:p w14:paraId="05231FF1" w14:textId="27D88B6A" w:rsidR="00B020C9" w:rsidRPr="00816227" w:rsidRDefault="00312260" w:rsidP="001058CB">
      <w:pPr>
        <w:pStyle w:val="ListParagraph"/>
        <w:keepNext/>
        <w:keepLines/>
        <w:numPr>
          <w:ilvl w:val="0"/>
          <w:numId w:val="1"/>
        </w:numPr>
        <w:rPr>
          <w:rFonts w:ascii="Verdana" w:eastAsia="Times New Roman" w:hAnsi="Verdana"/>
          <w:sz w:val="20"/>
          <w:szCs w:val="20"/>
        </w:rPr>
      </w:pPr>
      <w:r>
        <w:rPr>
          <w:rFonts w:ascii="Verdana" w:eastAsia="Times New Roman" w:hAnsi="Verdana"/>
          <w:sz w:val="20"/>
          <w:szCs w:val="20"/>
        </w:rPr>
        <w:t>Denver-Aurora-Lakewood, CO</w:t>
      </w:r>
    </w:p>
    <w:p w14:paraId="2F8D1693" w14:textId="7437E375" w:rsidR="00B020C9" w:rsidRPr="00816227" w:rsidRDefault="00C53C50" w:rsidP="001058CB">
      <w:pPr>
        <w:pStyle w:val="ListParagraph"/>
        <w:keepNext/>
        <w:keepLines/>
        <w:numPr>
          <w:ilvl w:val="0"/>
          <w:numId w:val="1"/>
        </w:numPr>
        <w:rPr>
          <w:rFonts w:ascii="Verdana" w:eastAsia="Times New Roman" w:hAnsi="Verdana"/>
          <w:sz w:val="20"/>
          <w:szCs w:val="20"/>
        </w:rPr>
      </w:pPr>
      <w:r w:rsidRPr="00816227">
        <w:rPr>
          <w:rFonts w:ascii="Verdana" w:eastAsia="Times New Roman" w:hAnsi="Verdana"/>
          <w:sz w:val="20"/>
          <w:szCs w:val="20"/>
        </w:rPr>
        <w:t>Los Angeles-Lon</w:t>
      </w:r>
      <w:r w:rsidR="00B020C9" w:rsidRPr="00816227">
        <w:rPr>
          <w:rFonts w:ascii="Verdana" w:eastAsia="Times New Roman" w:hAnsi="Verdana"/>
          <w:sz w:val="20"/>
          <w:szCs w:val="20"/>
        </w:rPr>
        <w:t xml:space="preserve">g Beach-Anaheim, CA </w:t>
      </w:r>
    </w:p>
    <w:p w14:paraId="51AC4E24" w14:textId="77777777" w:rsidR="001058CB" w:rsidRDefault="00B020C9" w:rsidP="001058CB">
      <w:pPr>
        <w:pStyle w:val="ListParagraph"/>
        <w:keepNext/>
        <w:keepLines/>
        <w:numPr>
          <w:ilvl w:val="0"/>
          <w:numId w:val="1"/>
        </w:numPr>
        <w:rPr>
          <w:rFonts w:ascii="Verdana" w:eastAsia="Times New Roman" w:hAnsi="Verdana"/>
          <w:sz w:val="20"/>
          <w:szCs w:val="20"/>
        </w:rPr>
      </w:pPr>
      <w:r w:rsidRPr="001058CB">
        <w:rPr>
          <w:rFonts w:ascii="Verdana" w:eastAsia="Times New Roman" w:hAnsi="Verdana"/>
          <w:sz w:val="20"/>
          <w:szCs w:val="20"/>
        </w:rPr>
        <w:t xml:space="preserve">Portland-Vancouver-Hillsboro, OR-WA </w:t>
      </w:r>
    </w:p>
    <w:p w14:paraId="0CF581A8" w14:textId="5A3E8974" w:rsidR="00B020C9" w:rsidRPr="001058CB" w:rsidRDefault="00C53C50" w:rsidP="001058CB">
      <w:pPr>
        <w:pStyle w:val="ListParagraph"/>
        <w:keepNext/>
        <w:keepLines/>
        <w:numPr>
          <w:ilvl w:val="0"/>
          <w:numId w:val="1"/>
        </w:numPr>
        <w:rPr>
          <w:rFonts w:ascii="Verdana" w:eastAsia="Times New Roman" w:hAnsi="Verdana"/>
          <w:sz w:val="20"/>
          <w:szCs w:val="20"/>
        </w:rPr>
      </w:pPr>
      <w:r w:rsidRPr="001058CB">
        <w:rPr>
          <w:rFonts w:ascii="Verdana" w:eastAsia="Times New Roman" w:hAnsi="Verdana"/>
          <w:sz w:val="20"/>
          <w:szCs w:val="20"/>
        </w:rPr>
        <w:t xml:space="preserve">Raleigh, NC </w:t>
      </w:r>
    </w:p>
    <w:p w14:paraId="417BBEA2" w14:textId="0839C6F0" w:rsidR="00B020C9" w:rsidRPr="00816227" w:rsidRDefault="00C53C50" w:rsidP="001058CB">
      <w:pPr>
        <w:pStyle w:val="ListParagraph"/>
        <w:keepNext/>
        <w:keepLines/>
        <w:numPr>
          <w:ilvl w:val="0"/>
          <w:numId w:val="1"/>
        </w:numPr>
        <w:rPr>
          <w:rFonts w:ascii="Verdana" w:eastAsia="Times New Roman" w:hAnsi="Verdana"/>
          <w:sz w:val="20"/>
          <w:szCs w:val="20"/>
        </w:rPr>
      </w:pPr>
      <w:r w:rsidRPr="00816227">
        <w:rPr>
          <w:rFonts w:ascii="Verdana" w:eastAsia="Times New Roman" w:hAnsi="Verdana"/>
          <w:sz w:val="20"/>
          <w:szCs w:val="20"/>
        </w:rPr>
        <w:t xml:space="preserve">San Diego-Carlsbad, CA </w:t>
      </w:r>
    </w:p>
    <w:p w14:paraId="434D13F5" w14:textId="28608DA6" w:rsidR="00B020C9" w:rsidRPr="00816227" w:rsidRDefault="00C53C50" w:rsidP="001058CB">
      <w:pPr>
        <w:pStyle w:val="ListParagraph"/>
        <w:keepNext/>
        <w:keepLines/>
        <w:numPr>
          <w:ilvl w:val="0"/>
          <w:numId w:val="1"/>
        </w:numPr>
        <w:rPr>
          <w:rFonts w:ascii="Verdana" w:eastAsia="Times New Roman" w:hAnsi="Verdana"/>
          <w:sz w:val="20"/>
          <w:szCs w:val="20"/>
        </w:rPr>
      </w:pPr>
      <w:r w:rsidRPr="00816227">
        <w:rPr>
          <w:rFonts w:ascii="Verdana" w:eastAsia="Times New Roman" w:hAnsi="Verdana"/>
          <w:sz w:val="20"/>
          <w:szCs w:val="20"/>
        </w:rPr>
        <w:t>San Francisco-</w:t>
      </w:r>
      <w:r w:rsidR="00230EC1" w:rsidRPr="00816227">
        <w:rPr>
          <w:rFonts w:ascii="Verdana" w:eastAsia="Times New Roman" w:hAnsi="Verdana"/>
          <w:sz w:val="20"/>
          <w:szCs w:val="20"/>
        </w:rPr>
        <w:t xml:space="preserve">Oakland-Hayward, CA </w:t>
      </w:r>
    </w:p>
    <w:p w14:paraId="7F03864D" w14:textId="1B26EFA0" w:rsidR="00B020C9" w:rsidRPr="00816227" w:rsidRDefault="00C53C50" w:rsidP="001058CB">
      <w:pPr>
        <w:pStyle w:val="ListParagraph"/>
        <w:keepNext/>
        <w:keepLines/>
        <w:numPr>
          <w:ilvl w:val="0"/>
          <w:numId w:val="1"/>
        </w:numPr>
        <w:rPr>
          <w:rFonts w:ascii="Verdana" w:eastAsia="Times New Roman" w:hAnsi="Verdana"/>
          <w:sz w:val="20"/>
          <w:szCs w:val="20"/>
        </w:rPr>
      </w:pPr>
      <w:r w:rsidRPr="00816227">
        <w:rPr>
          <w:rFonts w:ascii="Verdana" w:eastAsia="Times New Roman" w:hAnsi="Verdana"/>
          <w:sz w:val="20"/>
          <w:szCs w:val="20"/>
        </w:rPr>
        <w:t xml:space="preserve">San Jose-Sunnyvale-Santa Clara, CA </w:t>
      </w:r>
    </w:p>
    <w:p w14:paraId="5AFE2AAB" w14:textId="1D8C6D22" w:rsidR="00312260" w:rsidRPr="00312260" w:rsidRDefault="00C53C50" w:rsidP="001058CB">
      <w:pPr>
        <w:pStyle w:val="ListParagraph"/>
        <w:keepNext/>
        <w:keepLines/>
        <w:numPr>
          <w:ilvl w:val="0"/>
          <w:numId w:val="1"/>
        </w:numPr>
        <w:rPr>
          <w:rFonts w:ascii="Verdana" w:eastAsia="Times New Roman" w:hAnsi="Verdana"/>
          <w:sz w:val="20"/>
          <w:szCs w:val="20"/>
        </w:rPr>
        <w:sectPr w:rsidR="00312260" w:rsidRPr="00312260" w:rsidSect="001058CB">
          <w:type w:val="continuous"/>
          <w:pgSz w:w="12240" w:h="15840"/>
          <w:pgMar w:top="1080" w:right="1440" w:bottom="720" w:left="1440" w:header="720" w:footer="720" w:gutter="0"/>
          <w:cols w:space="720"/>
          <w:docGrid w:linePitch="360"/>
        </w:sectPr>
      </w:pPr>
      <w:r w:rsidRPr="00312260">
        <w:rPr>
          <w:rFonts w:ascii="Verdana" w:eastAsia="Times New Roman" w:hAnsi="Verdana"/>
          <w:sz w:val="20"/>
          <w:szCs w:val="20"/>
        </w:rPr>
        <w:t>Seattle-Tacoma-Bellevue, WA</w:t>
      </w:r>
    </w:p>
    <w:p w14:paraId="64BFAA03" w14:textId="2DAC121E" w:rsidR="0097359A" w:rsidRPr="00C12DF1" w:rsidRDefault="004C73C2" w:rsidP="001058CB">
      <w:pPr>
        <w:keepNext/>
        <w:keepLines/>
        <w:rPr>
          <w:rFonts w:ascii="Verdana" w:eastAsia="Times New Roman" w:hAnsi="Verdana"/>
          <w:sz w:val="20"/>
          <w:szCs w:val="20"/>
        </w:rPr>
        <w:sectPr w:rsidR="0097359A" w:rsidRPr="00C12DF1" w:rsidSect="001058CB">
          <w:type w:val="continuous"/>
          <w:pgSz w:w="12240" w:h="15840"/>
          <w:pgMar w:top="120" w:right="1350" w:bottom="280" w:left="1440" w:header="720" w:footer="720" w:gutter="0"/>
          <w:cols w:space="40"/>
        </w:sectPr>
      </w:pPr>
      <w:r w:rsidRPr="004C73C2">
        <w:rPr>
          <w:rFonts w:ascii="Verdana" w:eastAsia="Times New Roman" w:hAnsi="Verdana"/>
          <w:sz w:val="20"/>
          <w:szCs w:val="20"/>
        </w:rPr>
        <w:t xml:space="preserve">Unless otherwise stated, </w:t>
      </w:r>
      <w:r w:rsidR="00913629">
        <w:rPr>
          <w:rFonts w:ascii="Verdana" w:eastAsia="Times New Roman" w:hAnsi="Verdana"/>
          <w:sz w:val="20"/>
          <w:szCs w:val="20"/>
        </w:rPr>
        <w:t xml:space="preserve">San Diego </w:t>
      </w:r>
      <w:r w:rsidRPr="004C73C2">
        <w:rPr>
          <w:rFonts w:ascii="Verdana" w:eastAsia="Times New Roman" w:hAnsi="Verdana"/>
          <w:sz w:val="20"/>
          <w:szCs w:val="20"/>
        </w:rPr>
        <w:t xml:space="preserve">data presented in </w:t>
      </w:r>
      <w:r w:rsidR="006E76AF">
        <w:rPr>
          <w:rFonts w:ascii="Verdana" w:eastAsia="Times New Roman" w:hAnsi="Verdana"/>
          <w:sz w:val="20"/>
          <w:szCs w:val="20"/>
        </w:rPr>
        <w:t>these dashboards</w:t>
      </w:r>
      <w:r w:rsidRPr="004C73C2">
        <w:rPr>
          <w:rFonts w:ascii="Verdana" w:eastAsia="Times New Roman" w:hAnsi="Verdana"/>
          <w:sz w:val="20"/>
          <w:szCs w:val="20"/>
        </w:rPr>
        <w:t xml:space="preserve"> is county-wide. Because the geographic boundaries of the San Diego </w:t>
      </w:r>
      <w:r>
        <w:rPr>
          <w:rFonts w:ascii="Verdana" w:eastAsia="Times New Roman" w:hAnsi="Verdana"/>
          <w:sz w:val="20"/>
          <w:szCs w:val="20"/>
        </w:rPr>
        <w:t>metro,</w:t>
      </w:r>
      <w:r w:rsidRPr="004C73C2">
        <w:rPr>
          <w:rFonts w:ascii="Verdana" w:eastAsia="Times New Roman" w:hAnsi="Verdana"/>
          <w:sz w:val="20"/>
          <w:szCs w:val="20"/>
        </w:rPr>
        <w:t xml:space="preserve"> as defined by the Census Bureau</w:t>
      </w:r>
      <w:r>
        <w:rPr>
          <w:rFonts w:ascii="Verdana" w:eastAsia="Times New Roman" w:hAnsi="Verdana"/>
          <w:sz w:val="20"/>
          <w:szCs w:val="20"/>
        </w:rPr>
        <w:t>,</w:t>
      </w:r>
      <w:r w:rsidRPr="004C73C2">
        <w:rPr>
          <w:rFonts w:ascii="Verdana" w:eastAsia="Times New Roman" w:hAnsi="Verdana"/>
          <w:sz w:val="20"/>
          <w:szCs w:val="20"/>
        </w:rPr>
        <w:t xml:space="preserve"> is identical to those of the County, the terms may be used interchangeably within this document. </w:t>
      </w:r>
    </w:p>
    <w:p w14:paraId="62956A7D" w14:textId="0173B24D" w:rsidR="004C73C2" w:rsidRPr="00541945" w:rsidRDefault="00541945" w:rsidP="00541945">
      <w:pPr>
        <w:rPr>
          <w:rFonts w:ascii="Verdana" w:eastAsia="Times New Roman" w:hAnsi="Verdana"/>
          <w:b/>
          <w:color w:val="1F4E79" w:themeColor="accent1" w:themeShade="80"/>
          <w:sz w:val="28"/>
          <w:szCs w:val="28"/>
        </w:rPr>
      </w:pPr>
      <w:r>
        <w:rPr>
          <w:rFonts w:ascii="Verdana" w:eastAsia="Times New Roman" w:hAnsi="Verdana"/>
          <w:b/>
          <w:color w:val="1F4E79" w:themeColor="accent1" w:themeShade="80"/>
          <w:sz w:val="28"/>
          <w:szCs w:val="28"/>
        </w:rPr>
        <w:lastRenderedPageBreak/>
        <w:t>Business &amp; Tax Climate Dashboard</w:t>
      </w:r>
    </w:p>
    <w:p w14:paraId="6A72A9D2" w14:textId="0819DB17" w:rsidR="00461A26" w:rsidRPr="00816227" w:rsidRDefault="00B020C9" w:rsidP="001B61EB">
      <w:pPr>
        <w:tabs>
          <w:tab w:val="left" w:pos="0"/>
          <w:tab w:val="left" w:pos="90"/>
        </w:tabs>
        <w:ind w:right="-450"/>
        <w:rPr>
          <w:rFonts w:ascii="Verdana" w:hAnsi="Verdana"/>
          <w:noProof/>
          <w:sz w:val="20"/>
          <w:szCs w:val="20"/>
        </w:rPr>
      </w:pPr>
      <w:r w:rsidRPr="00816227">
        <w:rPr>
          <w:rFonts w:ascii="Verdana" w:eastAsia="Times New Roman" w:hAnsi="Verdana"/>
          <w:b/>
          <w:color w:val="1F4E79" w:themeColor="accent1" w:themeShade="80"/>
          <w:sz w:val="20"/>
          <w:szCs w:val="20"/>
        </w:rPr>
        <w:t>Workforce D</w:t>
      </w:r>
      <w:r w:rsidR="00BB78E0">
        <w:rPr>
          <w:rFonts w:ascii="Verdana" w:eastAsia="Times New Roman" w:hAnsi="Verdana"/>
          <w:b/>
          <w:color w:val="1F4E79" w:themeColor="accent1" w:themeShade="80"/>
          <w:sz w:val="20"/>
          <w:szCs w:val="20"/>
        </w:rPr>
        <w:t>iversity</w:t>
      </w:r>
      <w:r w:rsidR="00461A26" w:rsidRPr="00816227">
        <w:rPr>
          <w:rFonts w:ascii="Verdana" w:eastAsia="Times New Roman" w:hAnsi="Verdana"/>
          <w:color w:val="2E74B5" w:themeColor="accent1" w:themeShade="BF"/>
          <w:sz w:val="20"/>
          <w:szCs w:val="20"/>
        </w:rPr>
        <w:t xml:space="preserve"> </w:t>
      </w:r>
    </w:p>
    <w:p w14:paraId="47127722" w14:textId="77777777" w:rsidR="001058CB" w:rsidRDefault="001058CB" w:rsidP="001058CB">
      <w:pPr>
        <w:ind w:right="30"/>
        <w:rPr>
          <w:rFonts w:ascii="Verdana" w:hAnsi="Verdana"/>
          <w:sz w:val="20"/>
          <w:szCs w:val="20"/>
        </w:rPr>
      </w:pPr>
      <w:r w:rsidRPr="00316D73">
        <w:rPr>
          <w:noProof/>
        </w:rPr>
        <w:drawing>
          <wp:anchor distT="0" distB="0" distL="114300" distR="114300" simplePos="0" relativeHeight="251959296" behindDoc="0" locked="0" layoutInCell="1" allowOverlap="1" wp14:anchorId="2217D5D4" wp14:editId="6816A059">
            <wp:simplePos x="0" y="0"/>
            <wp:positionH relativeFrom="column">
              <wp:posOffset>2757170</wp:posOffset>
            </wp:positionH>
            <wp:positionV relativeFrom="paragraph">
              <wp:posOffset>40640</wp:posOffset>
            </wp:positionV>
            <wp:extent cx="3179445" cy="180784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911"/>
                    <a:stretch/>
                  </pic:blipFill>
                  <pic:spPr bwMode="auto">
                    <a:xfrm>
                      <a:off x="0" y="0"/>
                      <a:ext cx="3179445" cy="1807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C50" w:rsidRPr="00816227">
        <w:rPr>
          <w:rFonts w:ascii="Verdana" w:hAnsi="Verdana"/>
          <w:color w:val="2F5496" w:themeColor="accent5" w:themeShade="BF"/>
          <w:sz w:val="20"/>
          <w:szCs w:val="20"/>
        </w:rPr>
        <w:t>Generations</w:t>
      </w:r>
      <w:r w:rsidR="00C53C50" w:rsidRPr="00816227">
        <w:rPr>
          <w:rFonts w:ascii="Verdana" w:hAnsi="Verdana"/>
          <w:sz w:val="20"/>
          <w:szCs w:val="20"/>
        </w:rPr>
        <w:t xml:space="preserve">: </w:t>
      </w:r>
      <w:r w:rsidR="00183513" w:rsidRPr="00816227">
        <w:rPr>
          <w:rFonts w:ascii="Verdana" w:hAnsi="Verdana"/>
          <w:sz w:val="20"/>
          <w:szCs w:val="20"/>
        </w:rPr>
        <w:t>The objective was to find the age breakdown of the San Diego workforce and then categorize that breakdown by generations (including Millennials, Gen Y, Gen X, Baby Boomers and Greatest Generation)</w:t>
      </w:r>
      <w:r w:rsidR="00E77EC4">
        <w:rPr>
          <w:rFonts w:ascii="Verdana" w:hAnsi="Verdana"/>
          <w:sz w:val="20"/>
          <w:szCs w:val="20"/>
        </w:rPr>
        <w:t>.</w:t>
      </w:r>
      <w:r w:rsidR="00183513" w:rsidRPr="00816227">
        <w:rPr>
          <w:rFonts w:ascii="Verdana" w:hAnsi="Verdana"/>
          <w:sz w:val="20"/>
          <w:szCs w:val="20"/>
        </w:rPr>
        <w:t xml:space="preserve"> </w:t>
      </w:r>
      <w:r w:rsidR="00F07E29" w:rsidRPr="00816227">
        <w:rPr>
          <w:rFonts w:ascii="Verdana" w:hAnsi="Verdana"/>
          <w:sz w:val="20"/>
          <w:szCs w:val="20"/>
        </w:rPr>
        <w:t>The only age group that is strictly defined is Greatest Generation done by the Census Bureau and so the rest of the definitions and cutoffs were set based on</w:t>
      </w:r>
      <w:r w:rsidR="00290C38" w:rsidRPr="00816227">
        <w:rPr>
          <w:rFonts w:ascii="Verdana" w:hAnsi="Verdana"/>
          <w:sz w:val="20"/>
          <w:szCs w:val="20"/>
        </w:rPr>
        <w:t xml:space="preserve"> a review</w:t>
      </w:r>
      <w:r w:rsidR="00E77EC4">
        <w:rPr>
          <w:rFonts w:ascii="Verdana" w:hAnsi="Verdana"/>
          <w:sz w:val="20"/>
          <w:szCs w:val="20"/>
        </w:rPr>
        <w:t xml:space="preserve"> of</w:t>
      </w:r>
      <w:r w:rsidR="00290C38" w:rsidRPr="00816227">
        <w:rPr>
          <w:rFonts w:ascii="Verdana" w:hAnsi="Verdana"/>
          <w:sz w:val="20"/>
          <w:szCs w:val="20"/>
        </w:rPr>
        <w:t xml:space="preserve"> various definitions including a</w:t>
      </w:r>
      <w:r w:rsidR="00F07E29" w:rsidRPr="00816227">
        <w:rPr>
          <w:rFonts w:ascii="Verdana" w:hAnsi="Verdana"/>
          <w:sz w:val="20"/>
          <w:szCs w:val="20"/>
        </w:rPr>
        <w:t xml:space="preserve"> </w:t>
      </w:r>
      <w:hyperlink r:id="rId12" w:history="1">
        <w:r w:rsidR="00290C38" w:rsidRPr="00816227">
          <w:rPr>
            <w:rStyle w:val="Hyperlink"/>
            <w:rFonts w:ascii="Verdana" w:hAnsi="Verdana"/>
            <w:sz w:val="20"/>
            <w:szCs w:val="20"/>
          </w:rPr>
          <w:t xml:space="preserve">2014 article in </w:t>
        </w:r>
        <w:r w:rsidR="00290C38" w:rsidRPr="004C73C2">
          <w:rPr>
            <w:rStyle w:val="Hyperlink"/>
            <w:rFonts w:ascii="Verdana" w:hAnsi="Verdana"/>
            <w:i/>
            <w:sz w:val="20"/>
            <w:szCs w:val="20"/>
          </w:rPr>
          <w:t>The Atlantic</w:t>
        </w:r>
      </w:hyperlink>
      <w:r w:rsidR="00290C38" w:rsidRPr="00816227">
        <w:rPr>
          <w:rFonts w:ascii="Verdana" w:hAnsi="Verdana"/>
          <w:sz w:val="20"/>
          <w:szCs w:val="20"/>
        </w:rPr>
        <w:t xml:space="preserve">. </w:t>
      </w:r>
    </w:p>
    <w:p w14:paraId="4BE9D626" w14:textId="2A713669" w:rsidR="00F637A5" w:rsidRDefault="00290C38" w:rsidP="001058CB">
      <w:pPr>
        <w:ind w:right="30"/>
        <w:rPr>
          <w:rFonts w:ascii="Verdana" w:hAnsi="Verdana"/>
          <w:sz w:val="20"/>
          <w:szCs w:val="20"/>
        </w:rPr>
      </w:pPr>
      <w:r w:rsidRPr="00816227">
        <w:rPr>
          <w:rFonts w:ascii="Verdana" w:hAnsi="Verdana"/>
          <w:sz w:val="20"/>
          <w:szCs w:val="20"/>
        </w:rPr>
        <w:t>T</w:t>
      </w:r>
      <w:r w:rsidR="00F07E29" w:rsidRPr="00816227">
        <w:rPr>
          <w:rFonts w:ascii="Verdana" w:hAnsi="Verdana"/>
          <w:sz w:val="20"/>
          <w:szCs w:val="20"/>
        </w:rPr>
        <w:t xml:space="preserve">he generation </w:t>
      </w:r>
      <w:r w:rsidR="002D0E02" w:rsidRPr="00816227">
        <w:rPr>
          <w:rFonts w:ascii="Verdana" w:hAnsi="Verdana"/>
          <w:sz w:val="20"/>
          <w:szCs w:val="20"/>
        </w:rPr>
        <w:t>boundaries</w:t>
      </w:r>
      <w:r w:rsidR="00F07E29" w:rsidRPr="00816227">
        <w:rPr>
          <w:rFonts w:ascii="Verdana" w:hAnsi="Verdana"/>
          <w:sz w:val="20"/>
          <w:szCs w:val="20"/>
        </w:rPr>
        <w:t xml:space="preserve"> </w:t>
      </w:r>
      <w:r w:rsidR="00F637A5">
        <w:rPr>
          <w:rFonts w:ascii="Verdana" w:hAnsi="Verdana"/>
          <w:sz w:val="20"/>
          <w:szCs w:val="20"/>
        </w:rPr>
        <w:t>were set in the following way</w:t>
      </w:r>
      <w:r w:rsidR="00EC7040">
        <w:rPr>
          <w:rFonts w:ascii="Verdana" w:hAnsi="Verdana"/>
          <w:sz w:val="20"/>
          <w:szCs w:val="20"/>
        </w:rPr>
        <w:t xml:space="preserve"> as of 201</w:t>
      </w:r>
      <w:r w:rsidR="00C12DF1">
        <w:rPr>
          <w:rFonts w:ascii="Verdana" w:hAnsi="Verdana"/>
          <w:sz w:val="20"/>
          <w:szCs w:val="20"/>
        </w:rPr>
        <w:t>7</w:t>
      </w:r>
      <w:r w:rsidR="00F637A5">
        <w:rPr>
          <w:rFonts w:ascii="Verdana" w:hAnsi="Verdana"/>
          <w:sz w:val="20"/>
          <w:szCs w:val="20"/>
        </w:rPr>
        <w:t>:</w:t>
      </w:r>
    </w:p>
    <w:p w14:paraId="6602658B" w14:textId="41F557E8" w:rsidR="005A5E5B" w:rsidRPr="00F128A1" w:rsidRDefault="005A5E5B" w:rsidP="001058CB">
      <w:pPr>
        <w:pStyle w:val="ListParagraph"/>
        <w:widowControl w:val="0"/>
        <w:numPr>
          <w:ilvl w:val="1"/>
          <w:numId w:val="3"/>
        </w:numPr>
        <w:tabs>
          <w:tab w:val="left" w:pos="1799"/>
          <w:tab w:val="left" w:pos="1800"/>
        </w:tabs>
        <w:spacing w:before="162" w:after="0" w:line="240" w:lineRule="auto"/>
        <w:ind w:right="30" w:hanging="359"/>
        <w:contextualSpacing w:val="0"/>
        <w:rPr>
          <w:rFonts w:ascii="Verdana" w:eastAsia="Verdana" w:hAnsi="Verdana" w:cs="Verdana"/>
          <w:sz w:val="20"/>
          <w:szCs w:val="20"/>
        </w:rPr>
      </w:pPr>
      <w:r w:rsidRPr="00F128A1">
        <w:rPr>
          <w:rFonts w:ascii="Verdana"/>
          <w:sz w:val="20"/>
        </w:rPr>
        <w:t xml:space="preserve">Millennials: </w:t>
      </w:r>
      <w:r w:rsidR="00A40F81" w:rsidRPr="00F128A1">
        <w:rPr>
          <w:rFonts w:ascii="Verdana"/>
          <w:sz w:val="20"/>
        </w:rPr>
        <w:t>1</w:t>
      </w:r>
      <w:r w:rsidR="00C12DF1">
        <w:rPr>
          <w:rFonts w:ascii="Verdana"/>
          <w:sz w:val="20"/>
        </w:rPr>
        <w:t>7</w:t>
      </w:r>
      <w:r w:rsidRPr="00F128A1">
        <w:rPr>
          <w:rFonts w:ascii="Verdana"/>
          <w:sz w:val="20"/>
        </w:rPr>
        <w:t xml:space="preserve"> y/o - 3</w:t>
      </w:r>
      <w:r w:rsidR="00C12DF1">
        <w:rPr>
          <w:rFonts w:ascii="Verdana"/>
          <w:sz w:val="20"/>
        </w:rPr>
        <w:t>2</w:t>
      </w:r>
      <w:r w:rsidRPr="00F128A1">
        <w:rPr>
          <w:rFonts w:ascii="Verdana"/>
          <w:spacing w:val="-12"/>
          <w:sz w:val="20"/>
        </w:rPr>
        <w:t xml:space="preserve"> </w:t>
      </w:r>
      <w:r w:rsidRPr="00F128A1">
        <w:rPr>
          <w:rFonts w:ascii="Verdana"/>
          <w:sz w:val="20"/>
        </w:rPr>
        <w:t>y/o</w:t>
      </w:r>
    </w:p>
    <w:p w14:paraId="04FE76A4" w14:textId="7E10E4E3" w:rsidR="005A5E5B" w:rsidRPr="00F128A1" w:rsidRDefault="00FE2F46" w:rsidP="001058CB">
      <w:pPr>
        <w:pStyle w:val="ListParagraph"/>
        <w:widowControl w:val="0"/>
        <w:numPr>
          <w:ilvl w:val="1"/>
          <w:numId w:val="3"/>
        </w:numPr>
        <w:tabs>
          <w:tab w:val="left" w:pos="1799"/>
          <w:tab w:val="left" w:pos="1800"/>
        </w:tabs>
        <w:spacing w:before="16" w:after="0" w:line="240" w:lineRule="auto"/>
        <w:ind w:right="30"/>
        <w:contextualSpacing w:val="0"/>
        <w:rPr>
          <w:rFonts w:ascii="Verdana" w:eastAsia="Verdana" w:hAnsi="Verdana" w:cs="Verdana"/>
          <w:sz w:val="20"/>
          <w:szCs w:val="20"/>
        </w:rPr>
      </w:pPr>
      <w:r w:rsidRPr="00F128A1">
        <w:rPr>
          <w:rFonts w:ascii="Verdana"/>
          <w:sz w:val="20"/>
        </w:rPr>
        <w:t>Gen Y: 3</w:t>
      </w:r>
      <w:r w:rsidR="00C12DF1">
        <w:rPr>
          <w:rFonts w:ascii="Verdana"/>
          <w:sz w:val="20"/>
        </w:rPr>
        <w:t>3</w:t>
      </w:r>
      <w:r w:rsidR="005A5E5B" w:rsidRPr="00F128A1">
        <w:rPr>
          <w:rFonts w:ascii="Verdana"/>
          <w:sz w:val="20"/>
        </w:rPr>
        <w:t xml:space="preserve"> y/o </w:t>
      </w:r>
      <w:r w:rsidR="00416957" w:rsidRPr="00F128A1">
        <w:rPr>
          <w:rFonts w:ascii="Verdana"/>
          <w:sz w:val="20"/>
        </w:rPr>
        <w:t>–</w:t>
      </w:r>
      <w:r w:rsidR="005A5E5B" w:rsidRPr="00F128A1">
        <w:rPr>
          <w:rFonts w:ascii="Verdana"/>
          <w:sz w:val="20"/>
        </w:rPr>
        <w:t xml:space="preserve"> 3</w:t>
      </w:r>
      <w:r w:rsidR="00C12DF1">
        <w:rPr>
          <w:rFonts w:ascii="Verdana"/>
          <w:sz w:val="20"/>
        </w:rPr>
        <w:t>7</w:t>
      </w:r>
      <w:r w:rsidR="00416957" w:rsidRPr="00F128A1">
        <w:rPr>
          <w:rFonts w:ascii="Verdana"/>
          <w:sz w:val="20"/>
        </w:rPr>
        <w:t xml:space="preserve"> </w:t>
      </w:r>
      <w:r w:rsidR="005A5E5B" w:rsidRPr="00F128A1">
        <w:rPr>
          <w:rFonts w:ascii="Verdana"/>
          <w:sz w:val="20"/>
        </w:rPr>
        <w:t>y/o</w:t>
      </w:r>
    </w:p>
    <w:p w14:paraId="311A2FB2" w14:textId="7E01366E" w:rsidR="005A5E5B" w:rsidRPr="00F128A1" w:rsidRDefault="005A5E5B" w:rsidP="001058CB">
      <w:pPr>
        <w:pStyle w:val="ListParagraph"/>
        <w:widowControl w:val="0"/>
        <w:numPr>
          <w:ilvl w:val="1"/>
          <w:numId w:val="3"/>
        </w:numPr>
        <w:tabs>
          <w:tab w:val="left" w:pos="1799"/>
          <w:tab w:val="left" w:pos="1800"/>
        </w:tabs>
        <w:spacing w:before="16" w:after="0" w:line="240" w:lineRule="auto"/>
        <w:ind w:right="30"/>
        <w:contextualSpacing w:val="0"/>
        <w:rPr>
          <w:rFonts w:ascii="Verdana" w:eastAsia="Verdana" w:hAnsi="Verdana" w:cs="Verdana"/>
          <w:sz w:val="20"/>
          <w:szCs w:val="20"/>
        </w:rPr>
      </w:pPr>
      <w:r w:rsidRPr="00F128A1">
        <w:rPr>
          <w:rFonts w:ascii="Verdana"/>
          <w:sz w:val="20"/>
        </w:rPr>
        <w:t xml:space="preserve">Generation X: </w:t>
      </w:r>
      <w:r w:rsidR="00DD4614" w:rsidRPr="00F128A1">
        <w:rPr>
          <w:rFonts w:ascii="Verdana"/>
          <w:sz w:val="20"/>
        </w:rPr>
        <w:t>3</w:t>
      </w:r>
      <w:r w:rsidR="00C12DF1">
        <w:rPr>
          <w:rFonts w:ascii="Verdana"/>
          <w:sz w:val="20"/>
        </w:rPr>
        <w:t>8</w:t>
      </w:r>
      <w:r w:rsidRPr="00F128A1">
        <w:rPr>
          <w:rFonts w:ascii="Verdana"/>
          <w:sz w:val="20"/>
        </w:rPr>
        <w:t xml:space="preserve"> y/o - </w:t>
      </w:r>
      <w:r w:rsidR="00DD4614" w:rsidRPr="00F128A1">
        <w:rPr>
          <w:rFonts w:ascii="Verdana"/>
          <w:sz w:val="20"/>
        </w:rPr>
        <w:t>5</w:t>
      </w:r>
      <w:r w:rsidR="00C12DF1">
        <w:rPr>
          <w:rFonts w:ascii="Verdana"/>
          <w:sz w:val="20"/>
        </w:rPr>
        <w:t>2</w:t>
      </w:r>
      <w:r w:rsidRPr="00F128A1">
        <w:rPr>
          <w:rFonts w:ascii="Verdana"/>
          <w:spacing w:val="-13"/>
          <w:sz w:val="20"/>
        </w:rPr>
        <w:t xml:space="preserve"> </w:t>
      </w:r>
      <w:r w:rsidRPr="00F128A1">
        <w:rPr>
          <w:rFonts w:ascii="Verdana"/>
          <w:sz w:val="20"/>
        </w:rPr>
        <w:t>y/o</w:t>
      </w:r>
    </w:p>
    <w:p w14:paraId="54A48964" w14:textId="434DEB4B" w:rsidR="005A5E5B" w:rsidRPr="00F128A1" w:rsidRDefault="005A5E5B" w:rsidP="001058CB">
      <w:pPr>
        <w:pStyle w:val="ListParagraph"/>
        <w:widowControl w:val="0"/>
        <w:numPr>
          <w:ilvl w:val="1"/>
          <w:numId w:val="3"/>
        </w:numPr>
        <w:tabs>
          <w:tab w:val="left" w:pos="1799"/>
          <w:tab w:val="left" w:pos="1800"/>
        </w:tabs>
        <w:spacing w:before="16" w:after="0" w:line="240" w:lineRule="auto"/>
        <w:ind w:right="30"/>
        <w:contextualSpacing w:val="0"/>
        <w:rPr>
          <w:rFonts w:ascii="Verdana" w:eastAsia="Verdana" w:hAnsi="Verdana" w:cs="Verdana"/>
          <w:sz w:val="20"/>
          <w:szCs w:val="20"/>
        </w:rPr>
      </w:pPr>
      <w:r w:rsidRPr="00F128A1">
        <w:rPr>
          <w:rFonts w:ascii="Verdana"/>
          <w:sz w:val="20"/>
        </w:rPr>
        <w:t>Baby Boomers: 5</w:t>
      </w:r>
      <w:r w:rsidR="00C12DF1">
        <w:rPr>
          <w:rFonts w:ascii="Verdana"/>
          <w:sz w:val="20"/>
        </w:rPr>
        <w:t>3</w:t>
      </w:r>
      <w:r w:rsidRPr="00F128A1">
        <w:rPr>
          <w:rFonts w:ascii="Verdana"/>
          <w:sz w:val="20"/>
        </w:rPr>
        <w:t xml:space="preserve"> y/o - 7</w:t>
      </w:r>
      <w:r w:rsidR="00C12DF1">
        <w:rPr>
          <w:rFonts w:ascii="Verdana"/>
          <w:sz w:val="20"/>
        </w:rPr>
        <w:t>2</w:t>
      </w:r>
      <w:r w:rsidRPr="00F128A1">
        <w:rPr>
          <w:rFonts w:ascii="Verdana"/>
          <w:spacing w:val="-13"/>
          <w:sz w:val="20"/>
        </w:rPr>
        <w:t xml:space="preserve"> </w:t>
      </w:r>
      <w:r w:rsidRPr="00F128A1">
        <w:rPr>
          <w:rFonts w:ascii="Verdana"/>
          <w:sz w:val="20"/>
        </w:rPr>
        <w:t>y/o</w:t>
      </w:r>
    </w:p>
    <w:p w14:paraId="4737B757" w14:textId="3851ADE6" w:rsidR="005A5E5B" w:rsidRPr="00F128A1" w:rsidRDefault="005A5E5B" w:rsidP="005A5E5B">
      <w:pPr>
        <w:pStyle w:val="ListParagraph"/>
        <w:widowControl w:val="0"/>
        <w:numPr>
          <w:ilvl w:val="1"/>
          <w:numId w:val="3"/>
        </w:numPr>
        <w:tabs>
          <w:tab w:val="left" w:pos="1799"/>
        </w:tabs>
        <w:spacing w:before="16" w:after="0" w:line="240" w:lineRule="auto"/>
        <w:ind w:left="1798" w:right="-3" w:hanging="359"/>
        <w:contextualSpacing w:val="0"/>
        <w:rPr>
          <w:rFonts w:ascii="Verdana" w:eastAsia="Verdana" w:hAnsi="Verdana" w:cs="Verdana"/>
          <w:sz w:val="20"/>
          <w:szCs w:val="20"/>
        </w:rPr>
      </w:pPr>
      <w:r w:rsidRPr="00F128A1">
        <w:rPr>
          <w:rFonts w:ascii="Verdana"/>
          <w:sz w:val="20"/>
        </w:rPr>
        <w:t>Greatest Generation: 7</w:t>
      </w:r>
      <w:r w:rsidR="00C12DF1">
        <w:rPr>
          <w:rFonts w:ascii="Verdana"/>
          <w:sz w:val="20"/>
        </w:rPr>
        <w:t>3</w:t>
      </w:r>
      <w:r w:rsidRPr="00F128A1">
        <w:rPr>
          <w:rFonts w:ascii="Verdana"/>
          <w:spacing w:val="-15"/>
          <w:sz w:val="20"/>
        </w:rPr>
        <w:t xml:space="preserve"> </w:t>
      </w:r>
      <w:r w:rsidRPr="00F128A1">
        <w:rPr>
          <w:rFonts w:ascii="Verdana"/>
          <w:sz w:val="20"/>
        </w:rPr>
        <w:t>y/o+</w:t>
      </w:r>
    </w:p>
    <w:p w14:paraId="6B041393" w14:textId="77777777" w:rsidR="00082C19" w:rsidRDefault="00082C19" w:rsidP="00082C19">
      <w:pPr>
        <w:pStyle w:val="BodyText"/>
        <w:spacing w:before="63" w:line="259" w:lineRule="auto"/>
        <w:ind w:left="119" w:right="99" w:firstLine="0"/>
      </w:pPr>
    </w:p>
    <w:p w14:paraId="7FA8DC58" w14:textId="364E20E0" w:rsidR="005A5E5B" w:rsidRDefault="005A5E5B" w:rsidP="00082C19">
      <w:pPr>
        <w:pStyle w:val="BodyText"/>
        <w:spacing w:before="63" w:line="259" w:lineRule="auto"/>
        <w:ind w:left="119" w:right="99" w:firstLine="0"/>
      </w:pPr>
      <w:r>
        <w:t xml:space="preserve">The source of data for this analysis came from the </w:t>
      </w:r>
      <w:r w:rsidRPr="00A40F81">
        <w:t xml:space="preserve">Census ACS </w:t>
      </w:r>
      <w:hyperlink r:id="rId13" w:history="1">
        <w:r w:rsidRPr="00A40F81">
          <w:rPr>
            <w:rStyle w:val="Hyperlink"/>
            <w:u w:color="0000FF"/>
          </w:rPr>
          <w:t>Table B23001</w:t>
        </w:r>
      </w:hyperlink>
      <w:r w:rsidRPr="00A40F81">
        <w:t>, “Sex By Age</w:t>
      </w:r>
      <w:r w:rsidRPr="00A40F81">
        <w:rPr>
          <w:spacing w:val="-32"/>
        </w:rPr>
        <w:t xml:space="preserve"> </w:t>
      </w:r>
      <w:r w:rsidRPr="00A40F81">
        <w:t>By</w:t>
      </w:r>
      <w:r w:rsidRPr="00A40F81">
        <w:rPr>
          <w:w w:val="99"/>
        </w:rPr>
        <w:t xml:space="preserve"> </w:t>
      </w:r>
      <w:r w:rsidRPr="00A40F81">
        <w:t>Employment Status For The Population 16 Years and Over” for 201</w:t>
      </w:r>
      <w:r w:rsidR="00144100">
        <w:t>6</w:t>
      </w:r>
      <w:r w:rsidRPr="00A40F81">
        <w:t>. Other data</w:t>
      </w:r>
      <w:r w:rsidRPr="00A40F81">
        <w:rPr>
          <w:spacing w:val="-19"/>
        </w:rPr>
        <w:t xml:space="preserve"> </w:t>
      </w:r>
      <w:r w:rsidRPr="00A40F81">
        <w:t>sources</w:t>
      </w:r>
      <w:r w:rsidRPr="00A40F81">
        <w:rPr>
          <w:w w:val="99"/>
        </w:rPr>
        <w:t xml:space="preserve"> </w:t>
      </w:r>
      <w:r w:rsidRPr="00A40F81">
        <w:t xml:space="preserve">including Census “Single Years of Age and Sex: 2010” </w:t>
      </w:r>
      <w:hyperlink r:id="rId14">
        <w:r w:rsidRPr="00A40F81">
          <w:rPr>
            <w:color w:val="0000FF"/>
            <w:u w:val="single" w:color="0000FF"/>
          </w:rPr>
          <w:t xml:space="preserve">Table QT-P2 </w:t>
        </w:r>
      </w:hyperlink>
      <w:r w:rsidRPr="00A40F81">
        <w:t xml:space="preserve">and a </w:t>
      </w:r>
      <w:hyperlink r:id="rId15">
        <w:r w:rsidRPr="00A40F81">
          <w:rPr>
            <w:color w:val="0000FF"/>
            <w:u w:val="single" w:color="0000FF"/>
          </w:rPr>
          <w:t>mortality table</w:t>
        </w:r>
        <w:r w:rsidRPr="00A40F81">
          <w:rPr>
            <w:color w:val="0000FF"/>
            <w:spacing w:val="-31"/>
            <w:u w:val="single" w:color="0000FF"/>
          </w:rPr>
          <w:t xml:space="preserve"> </w:t>
        </w:r>
      </w:hyperlink>
      <w:r>
        <w:t>were</w:t>
      </w:r>
      <w:r>
        <w:rPr>
          <w:w w:val="99"/>
        </w:rPr>
        <w:t xml:space="preserve"> </w:t>
      </w:r>
      <w:r>
        <w:t>used to fit this data to the generation definitions</w:t>
      </w:r>
      <w:r>
        <w:rPr>
          <w:spacing w:val="-22"/>
        </w:rPr>
        <w:t xml:space="preserve"> </w:t>
      </w:r>
      <w:r>
        <w:t>above.</w:t>
      </w:r>
    </w:p>
    <w:p w14:paraId="0C1A179B" w14:textId="1F99E4A3" w:rsidR="005A5E5B" w:rsidRDefault="005A5E5B" w:rsidP="005A5E5B">
      <w:pPr>
        <w:pStyle w:val="BodyText"/>
        <w:spacing w:before="162" w:line="259" w:lineRule="auto"/>
        <w:ind w:left="119" w:right="99" w:firstLine="0"/>
      </w:pPr>
      <w:r>
        <w:rPr>
          <w:noProof/>
        </w:rPr>
        <mc:AlternateContent>
          <mc:Choice Requires="wpg">
            <w:drawing>
              <wp:anchor distT="0" distB="0" distL="114300" distR="114300" simplePos="0" relativeHeight="251767808" behindDoc="1" locked="0" layoutInCell="1" allowOverlap="1" wp14:anchorId="128990BA" wp14:editId="712CA292">
                <wp:simplePos x="0" y="0"/>
                <wp:positionH relativeFrom="page">
                  <wp:posOffset>1833245</wp:posOffset>
                </wp:positionH>
                <wp:positionV relativeFrom="paragraph">
                  <wp:posOffset>977265</wp:posOffset>
                </wp:positionV>
                <wp:extent cx="1270" cy="1270"/>
                <wp:effectExtent l="13970" t="6985" r="3810" b="10795"/>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887" y="1539"/>
                          <a:chExt cx="2" cy="2"/>
                        </a:xfrm>
                      </wpg:grpSpPr>
                      <wps:wsp>
                        <wps:cNvPr id="309" name="Freeform 309"/>
                        <wps:cNvSpPr>
                          <a:spLocks/>
                        </wps:cNvSpPr>
                        <wps:spPr bwMode="auto">
                          <a:xfrm>
                            <a:off x="2887" y="1539"/>
                            <a:ext cx="2" cy="2"/>
                          </a:xfrm>
                          <a:custGeom>
                            <a:avLst/>
                            <a:gdLst/>
                            <a:ahLst/>
                            <a:cxnLst>
                              <a:cxn ang="0">
                                <a:pos x="0" y="0"/>
                              </a:cxn>
                              <a:cxn ang="0">
                                <a:pos x="0" y="0"/>
                              </a:cxn>
                            </a:cxnLst>
                            <a:rect l="0" t="0" r="r" b="b"/>
                            <a:pathLst>
                              <a:path>
                                <a:moveTo>
                                  <a:pt x="0" y="0"/>
                                </a:moveTo>
                                <a:lnTo>
                                  <a:pt x="0" y="0"/>
                                </a:lnTo>
                              </a:path>
                            </a:pathLst>
                          </a:custGeom>
                          <a:noFill/>
                          <a:ln w="0">
                            <a:solidFill>
                              <a:srgbClr val="D5D5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13CA456" id="Group 308" o:spid="_x0000_s1026" style="position:absolute;margin-left:144.35pt;margin-top:76.95pt;width:.1pt;height:.1pt;z-index:-251548672;mso-position-horizontal-relative:page" coordorigin="2887,153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">
                <v:shape id="Freeform 309" o:spid="_x0000_s1027" style="position:absolute;left:2887;top:15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6rfcUA&#10;AADcAAAADwAAAGRycy9kb3ducmV2LnhtbESPT2vCQBTE74V+h+UVvOmmVaSmrqEIEXsQNP1zfmRf&#10;k5Ds2yW7xvTbu4LQ4zAzv2HW2Wg6MVDvG8sKnmcJCOLS6oYrBV+f+fQVhA/IGjvLpOCPPGSbx4c1&#10;ptpe+ERDESoRIexTVFCH4FIpfVmTQT+zjjh6v7Y3GKLsK6l7vES46eRLkiylwYbjQo2OtjWVbXE2&#10;CpbtQh734eNnN7jv4bB1Oj/kK6UmT+P7G4hAY/gP39t7rWCerO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qt9xQAAANwAAAAPAAAAAAAAAAAAAAAAAJgCAABkcnMv&#10;ZG93bnJldi54bWxQSwUGAAAAAAQABAD1AAAAigMAAAAA&#10;" path="m,l,e" filled="f" strokecolor="#d5d5d5" strokeweight="0">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768832" behindDoc="1" locked="0" layoutInCell="1" allowOverlap="1" wp14:anchorId="0FF8069B" wp14:editId="39222C0B">
                <wp:simplePos x="0" y="0"/>
                <wp:positionH relativeFrom="page">
                  <wp:posOffset>4287520</wp:posOffset>
                </wp:positionH>
                <wp:positionV relativeFrom="paragraph">
                  <wp:posOffset>977265</wp:posOffset>
                </wp:positionV>
                <wp:extent cx="1270" cy="1270"/>
                <wp:effectExtent l="39370" t="6985" r="6985" b="1079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752" y="1539"/>
                          <a:chExt cx="2" cy="2"/>
                        </a:xfrm>
                      </wpg:grpSpPr>
                      <wpg:grpSp>
                        <wpg:cNvPr id="311" name="Group 27"/>
                        <wpg:cNvGrpSpPr>
                          <a:grpSpLocks/>
                        </wpg:cNvGrpSpPr>
                        <wpg:grpSpPr bwMode="auto">
                          <a:xfrm>
                            <a:off x="6701" y="1539"/>
                            <a:ext cx="2" cy="2"/>
                            <a:chOff x="6701" y="1539"/>
                            <a:chExt cx="2" cy="2"/>
                          </a:xfrm>
                        </wpg:grpSpPr>
                        <wps:wsp>
                          <wps:cNvPr id="312" name="Freeform 28"/>
                          <wps:cNvSpPr>
                            <a:spLocks/>
                          </wps:cNvSpPr>
                          <wps:spPr bwMode="auto">
                            <a:xfrm>
                              <a:off x="6701" y="1539"/>
                              <a:ext cx="2" cy="2"/>
                            </a:xfrm>
                            <a:custGeom>
                              <a:avLst/>
                              <a:gdLst/>
                              <a:ahLst/>
                              <a:cxnLst>
                                <a:cxn ang="0">
                                  <a:pos x="0" y="0"/>
                                </a:cxn>
                                <a:cxn ang="0">
                                  <a:pos x="0" y="0"/>
                                </a:cxn>
                              </a:cxnLst>
                              <a:rect l="0" t="0" r="r" b="b"/>
                              <a:pathLst>
                                <a:path>
                                  <a:moveTo>
                                    <a:pt x="0" y="0"/>
                                  </a:moveTo>
                                  <a:lnTo>
                                    <a:pt x="0" y="0"/>
                                  </a:lnTo>
                                </a:path>
                              </a:pathLst>
                            </a:custGeom>
                            <a:noFill/>
                            <a:ln w="0">
                              <a:solidFill>
                                <a:srgbClr val="D5D5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5"/>
                        <wpg:cNvGrpSpPr>
                          <a:grpSpLocks/>
                        </wpg:cNvGrpSpPr>
                        <wpg:grpSpPr bwMode="auto">
                          <a:xfrm>
                            <a:off x="6752" y="1539"/>
                            <a:ext cx="2" cy="2"/>
                            <a:chOff x="6752" y="1539"/>
                            <a:chExt cx="2" cy="2"/>
                          </a:xfrm>
                        </wpg:grpSpPr>
                        <wps:wsp>
                          <wps:cNvPr id="314" name="Freeform 26"/>
                          <wps:cNvSpPr>
                            <a:spLocks/>
                          </wps:cNvSpPr>
                          <wps:spPr bwMode="auto">
                            <a:xfrm>
                              <a:off x="6752" y="1539"/>
                              <a:ext cx="2" cy="2"/>
                            </a:xfrm>
                            <a:custGeom>
                              <a:avLst/>
                              <a:gdLst/>
                              <a:ahLst/>
                              <a:cxnLst>
                                <a:cxn ang="0">
                                  <a:pos x="0" y="0"/>
                                </a:cxn>
                                <a:cxn ang="0">
                                  <a:pos x="0" y="0"/>
                                </a:cxn>
                              </a:cxnLst>
                              <a:rect l="0" t="0" r="r" b="b"/>
                              <a:pathLst>
                                <a:path>
                                  <a:moveTo>
                                    <a:pt x="0" y="0"/>
                                  </a:moveTo>
                                  <a:lnTo>
                                    <a:pt x="0" y="0"/>
                                  </a:lnTo>
                                </a:path>
                              </a:pathLst>
                            </a:custGeom>
                            <a:noFill/>
                            <a:ln w="0">
                              <a:solidFill>
                                <a:srgbClr val="D5D5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7747930" id="Group 310" o:spid="_x0000_s1026" style="position:absolute;margin-left:337.6pt;margin-top:76.95pt;width:.1pt;height:.1pt;z-index:-251547648;mso-position-horizontal-relative:page" coordorigin="6752,153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">
                <v:group id="Group 27" o:spid="_x0000_s1027" style="position:absolute;left:6701;top:1539;width:2;height:2" coordorigin="6701,15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8" o:spid="_x0000_s1028" style="position:absolute;left:6701;top:15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v0cUA&#10;AADcAAAADwAAAGRycy9kb3ducmV2LnhtbESPT2vCQBTE7wW/w/IEb3WjFqnRVUSI2IPQxj/nR/aZ&#10;BLNvl+wa02/fLRR6HGbmN8xq05tGdNT62rKCyTgBQVxYXXOp4HzKXt9B+ICssbFMCr7Jw2Y9eFlh&#10;qu2Tv6jLQykihH2KCqoQXCqlLyoy6MfWEUfvZluDIcq2lLrFZ4SbRk6TZC4N1hwXKnS0q6i45w+j&#10;YH5/k5+H8HHdd+7SHXdOZ8dsodRo2G+XIAL14T/81z5oBbPJ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6/RxQAAANwAAAAPAAAAAAAAAAAAAAAAAJgCAABkcnMv&#10;ZG93bnJldi54bWxQSwUGAAAAAAQABAD1AAAAigMAAAAA&#10;" path="m,l,e" filled="f" strokecolor="#d5d5d5" strokeweight="0">
                    <v:path arrowok="t" o:connecttype="custom" o:connectlocs="0,0;0,0" o:connectangles="0,0"/>
                  </v:shape>
                </v:group>
                <v:group id="Group 25" o:spid="_x0000_s1029" style="position:absolute;left:6752;top:1539;width:2;height:2" coordorigin="6752,15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6" o:spid="_x0000_s1030" style="position:absolute;left:6752;top:15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SPsUA&#10;AADcAAAADwAAAGRycy9kb3ducmV2LnhtbESPT2vCQBTE70K/w/IK3nRjK2JTN1KEFD0Iav+cH9nX&#10;JJh9u2S3Sfz2riB4HGbmN8xqPZhGdNT62rKC2TQBQVxYXXOp4PsrnyxB+ICssbFMCi7kYZ09jVaY&#10;atvzkbpTKEWEsE9RQRWCS6X0RUUG/dQ64uj92dZgiLItpW6xj3DTyJckWUiDNceFCh1tKirOp3+j&#10;YHGey8M27H4/O/fT7TdO5/v8Tanx8/DxDiLQEB7he3urFbzO5n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pI+xQAAANwAAAAPAAAAAAAAAAAAAAAAAJgCAABkcnMv&#10;ZG93bnJldi54bWxQSwUGAAAAAAQABAD1AAAAigMAAAAA&#10;" path="m,l,e" filled="f" strokecolor="#d5d5d5" strokeweight="0">
                    <v:path arrowok="t" o:connecttype="custom" o:connectlocs="0,0;0,0" o:connectangles="0,0"/>
                  </v:shape>
                </v:group>
                <w10:wrap anchorx="page"/>
              </v:group>
            </w:pict>
          </mc:Fallback>
        </mc:AlternateContent>
      </w:r>
      <w:r>
        <w:rPr>
          <w:noProof/>
        </w:rPr>
        <mc:AlternateContent>
          <mc:Choice Requires="wpg">
            <w:drawing>
              <wp:anchor distT="0" distB="0" distL="114300" distR="114300" simplePos="0" relativeHeight="251769856" behindDoc="1" locked="0" layoutInCell="1" allowOverlap="1" wp14:anchorId="6F0083A0" wp14:editId="01C684F8">
                <wp:simplePos x="0" y="0"/>
                <wp:positionH relativeFrom="page">
                  <wp:posOffset>6709410</wp:posOffset>
                </wp:positionH>
                <wp:positionV relativeFrom="paragraph">
                  <wp:posOffset>977265</wp:posOffset>
                </wp:positionV>
                <wp:extent cx="1270" cy="1270"/>
                <wp:effectExtent l="13335" t="6985" r="4445" b="10795"/>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566" y="1539"/>
                          <a:chExt cx="2" cy="2"/>
                        </a:xfrm>
                      </wpg:grpSpPr>
                      <wps:wsp>
                        <wps:cNvPr id="316" name="Freeform 316"/>
                        <wps:cNvSpPr>
                          <a:spLocks/>
                        </wps:cNvSpPr>
                        <wps:spPr bwMode="auto">
                          <a:xfrm>
                            <a:off x="10566" y="1539"/>
                            <a:ext cx="2" cy="2"/>
                          </a:xfrm>
                          <a:custGeom>
                            <a:avLst/>
                            <a:gdLst/>
                            <a:ahLst/>
                            <a:cxnLst>
                              <a:cxn ang="0">
                                <a:pos x="0" y="0"/>
                              </a:cxn>
                              <a:cxn ang="0">
                                <a:pos x="0" y="0"/>
                              </a:cxn>
                            </a:cxnLst>
                            <a:rect l="0" t="0" r="r" b="b"/>
                            <a:pathLst>
                              <a:path>
                                <a:moveTo>
                                  <a:pt x="0" y="0"/>
                                </a:moveTo>
                                <a:lnTo>
                                  <a:pt x="0" y="0"/>
                                </a:lnTo>
                              </a:path>
                            </a:pathLst>
                          </a:custGeom>
                          <a:noFill/>
                          <a:ln w="0">
                            <a:solidFill>
                              <a:srgbClr val="D5D5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84B9A8F" id="Group 315" o:spid="_x0000_s1026" style="position:absolute;margin-left:528.3pt;margin-top:76.95pt;width:.1pt;height:.1pt;z-index:-251546624;mso-position-horizontal-relative:page" coordorigin="10566,153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">
                <v:shape id="Freeform 316" o:spid="_x0000_s1027" style="position:absolute;left:10566;top:15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p0sQA&#10;AADcAAAADwAAAGRycy9kb3ducmV2LnhtbESPQWvCQBSE7wX/w/KE3nSjLaFNXUWEiB4EtdXzI/ua&#10;BLNvl+wa47/vCkKPw8x8w8wWvWlER62vLSuYjBMQxIXVNZcKfr7z0QcIH5A1NpZJwZ08LOaDlxlm&#10;2t74QN0xlCJC2GeooArBZVL6oiKDfmwdcfR+bWswRNmWUrd4i3DTyGmSpNJgzXGhQkeriorL8WoU&#10;pJd3ud+E7XnduVO3Wzmd7/JPpV6H/fILRKA+/Ief7Y1W8DZJ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4qdLEAAAA3AAAAA8AAAAAAAAAAAAAAAAAmAIAAGRycy9k&#10;b3ducmV2LnhtbFBLBQYAAAAABAAEAPUAAACJAwAAAAA=&#10;" path="m,l,e" filled="f" strokecolor="#d5d5d5" strokeweight="0">
                  <v:path arrowok="t" o:connecttype="custom" o:connectlocs="0,0;0,0" o:connectangles="0,0"/>
                </v:shape>
                <w10:wrap anchorx="page"/>
              </v:group>
            </w:pict>
          </mc:Fallback>
        </mc:AlternateContent>
      </w:r>
      <w:r>
        <w:t xml:space="preserve">The following tables rank concentrations of </w:t>
      </w:r>
      <w:r w:rsidR="00624149">
        <w:t>millennials</w:t>
      </w:r>
      <w:r>
        <w:t xml:space="preserve"> in the workforce with comparable</w:t>
      </w:r>
      <w:r>
        <w:rPr>
          <w:spacing w:val="-31"/>
        </w:rPr>
        <w:t xml:space="preserve"> </w:t>
      </w:r>
      <w:r>
        <w:t>metros</w:t>
      </w:r>
      <w:r>
        <w:rPr>
          <w:w w:val="99"/>
        </w:rPr>
        <w:t xml:space="preserve"> </w:t>
      </w:r>
      <w:r>
        <w:t>using the definition described on the previous page and a broader definition of millennials that</w:t>
      </w:r>
      <w:r>
        <w:rPr>
          <w:spacing w:val="-34"/>
        </w:rPr>
        <w:t xml:space="preserve"> </w:t>
      </w:r>
      <w:r>
        <w:t>is</w:t>
      </w:r>
      <w:r>
        <w:rPr>
          <w:w w:val="99"/>
        </w:rPr>
        <w:t xml:space="preserve"> </w:t>
      </w:r>
      <w:r w:rsidRPr="007F75BC">
        <w:t>inclusive of Gen Y. They indicate that San Diego has the highest concentration of millennials</w:t>
      </w:r>
      <w:r w:rsidRPr="007F75BC">
        <w:rPr>
          <w:spacing w:val="-25"/>
        </w:rPr>
        <w:t xml:space="preserve"> </w:t>
      </w:r>
      <w:r w:rsidRPr="007F75BC">
        <w:t>in</w:t>
      </w:r>
      <w:r w:rsidRPr="007F75BC">
        <w:rPr>
          <w:w w:val="99"/>
        </w:rPr>
        <w:t xml:space="preserve"> </w:t>
      </w:r>
      <w:r w:rsidRPr="007F75BC">
        <w:t>the workforce whether you include Gen Y within the definition of millennials or</w:t>
      </w:r>
      <w:r w:rsidRPr="007F75BC">
        <w:rPr>
          <w:spacing w:val="-29"/>
        </w:rPr>
        <w:t xml:space="preserve"> </w:t>
      </w:r>
      <w:r w:rsidRPr="007F75BC">
        <w:t>not.</w:t>
      </w:r>
    </w:p>
    <w:p w14:paraId="4637C2E6" w14:textId="233B114B" w:rsidR="00B46B70" w:rsidRPr="007F75BC" w:rsidRDefault="00B46B70" w:rsidP="005A5E5B">
      <w:pPr>
        <w:pStyle w:val="BodyText"/>
        <w:spacing w:before="162" w:line="259" w:lineRule="auto"/>
        <w:ind w:left="119" w:right="99" w:firstLine="0"/>
      </w:pPr>
    </w:p>
    <w:p w14:paraId="60083DB1" w14:textId="109D19FB" w:rsidR="005A5E5B" w:rsidRDefault="00A40F81" w:rsidP="005A5E5B">
      <w:pPr>
        <w:spacing w:before="2"/>
        <w:rPr>
          <w:rFonts w:ascii="Verdana" w:eastAsia="Verdana" w:hAnsi="Verdana" w:cs="Verdana"/>
          <w:sz w:val="27"/>
          <w:szCs w:val="27"/>
        </w:rPr>
      </w:pPr>
      <w:r w:rsidRPr="00A40F81">
        <w:rPr>
          <w:noProof/>
        </w:rPr>
        <w:drawing>
          <wp:anchor distT="0" distB="0" distL="114300" distR="114300" simplePos="0" relativeHeight="251809792" behindDoc="1" locked="0" layoutInCell="1" allowOverlap="1" wp14:anchorId="312A809D" wp14:editId="20C7A554">
            <wp:simplePos x="0" y="0"/>
            <wp:positionH relativeFrom="margin">
              <wp:posOffset>971550</wp:posOffset>
            </wp:positionH>
            <wp:positionV relativeFrom="paragraph">
              <wp:posOffset>9525</wp:posOffset>
            </wp:positionV>
            <wp:extent cx="4495800" cy="1988185"/>
            <wp:effectExtent l="0" t="0" r="0" b="0"/>
            <wp:wrapTight wrapText="bothSides">
              <wp:wrapPolygon edited="0">
                <wp:start x="5400" y="0"/>
                <wp:lineTo x="0" y="1449"/>
                <wp:lineTo x="0" y="21317"/>
                <wp:lineTo x="21508" y="21317"/>
                <wp:lineTo x="21508" y="0"/>
                <wp:lineTo x="540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C4D72" w14:textId="07E649D1" w:rsidR="00CC5C8A" w:rsidRPr="007F75BC" w:rsidRDefault="00CC5C8A" w:rsidP="005A5E5B">
      <w:pPr>
        <w:spacing w:before="2"/>
        <w:rPr>
          <w:rFonts w:ascii="Verdana" w:eastAsia="Verdana" w:hAnsi="Verdana" w:cs="Verdana"/>
          <w:sz w:val="27"/>
          <w:szCs w:val="27"/>
        </w:rPr>
      </w:pPr>
    </w:p>
    <w:p w14:paraId="439DE9E3" w14:textId="0ACE8E10" w:rsidR="005A5E5B" w:rsidRPr="007F75BC" w:rsidRDefault="005A5E5B" w:rsidP="005A5E5B">
      <w:pPr>
        <w:rPr>
          <w:rFonts w:ascii="Verdana" w:eastAsia="Verdana" w:hAnsi="Verdana" w:cs="Verdana"/>
          <w:sz w:val="20"/>
          <w:szCs w:val="20"/>
        </w:rPr>
      </w:pPr>
    </w:p>
    <w:p w14:paraId="0BECC01E" w14:textId="7FEE09BA" w:rsidR="00CC5C8A" w:rsidRDefault="00CC5C8A" w:rsidP="00F0269F">
      <w:pPr>
        <w:pStyle w:val="BodyText"/>
        <w:spacing w:before="0" w:line="259" w:lineRule="auto"/>
        <w:ind w:left="118" w:right="55" w:firstLine="0"/>
        <w:rPr>
          <w:color w:val="2F5496"/>
        </w:rPr>
      </w:pPr>
    </w:p>
    <w:p w14:paraId="149307E2" w14:textId="752E3096" w:rsidR="00CC5C8A" w:rsidRDefault="00CC5C8A" w:rsidP="00F0269F">
      <w:pPr>
        <w:pStyle w:val="BodyText"/>
        <w:spacing w:before="0" w:line="259" w:lineRule="auto"/>
        <w:ind w:left="118" w:right="55" w:firstLine="0"/>
        <w:rPr>
          <w:color w:val="2F5496"/>
        </w:rPr>
      </w:pPr>
    </w:p>
    <w:p w14:paraId="67A2196E" w14:textId="50E9A469" w:rsidR="00CC5C8A" w:rsidRDefault="00CC5C8A" w:rsidP="00F0269F">
      <w:pPr>
        <w:pStyle w:val="BodyText"/>
        <w:spacing w:before="0" w:line="259" w:lineRule="auto"/>
        <w:ind w:left="118" w:right="55" w:firstLine="0"/>
        <w:rPr>
          <w:color w:val="2F5496"/>
        </w:rPr>
      </w:pPr>
    </w:p>
    <w:p w14:paraId="50B670DE" w14:textId="40DC655F" w:rsidR="00CC5C8A" w:rsidRDefault="00CC5C8A" w:rsidP="00F0269F">
      <w:pPr>
        <w:pStyle w:val="BodyText"/>
        <w:spacing w:before="0" w:line="259" w:lineRule="auto"/>
        <w:ind w:left="118" w:right="55" w:firstLine="0"/>
        <w:rPr>
          <w:color w:val="2F5496"/>
        </w:rPr>
      </w:pPr>
    </w:p>
    <w:p w14:paraId="0214E1AC" w14:textId="27B6BB9F" w:rsidR="00CC5C8A" w:rsidRDefault="00CC5C8A" w:rsidP="00F0269F">
      <w:pPr>
        <w:pStyle w:val="BodyText"/>
        <w:spacing w:before="0" w:line="259" w:lineRule="auto"/>
        <w:ind w:left="118" w:right="55" w:firstLine="0"/>
        <w:rPr>
          <w:color w:val="2F5496"/>
        </w:rPr>
      </w:pPr>
    </w:p>
    <w:p w14:paraId="762241F9" w14:textId="40AC624D" w:rsidR="00CC5C8A" w:rsidRDefault="00CC5C8A" w:rsidP="00F0269F">
      <w:pPr>
        <w:pStyle w:val="BodyText"/>
        <w:spacing w:before="0" w:line="259" w:lineRule="auto"/>
        <w:ind w:left="118" w:right="55" w:firstLine="0"/>
        <w:rPr>
          <w:color w:val="2F5496"/>
        </w:rPr>
      </w:pPr>
    </w:p>
    <w:p w14:paraId="1B49DA08" w14:textId="68A9EB30" w:rsidR="00CC5C8A" w:rsidRDefault="00CC5C8A" w:rsidP="00F0269F">
      <w:pPr>
        <w:pStyle w:val="BodyText"/>
        <w:spacing w:before="0" w:line="259" w:lineRule="auto"/>
        <w:ind w:left="118" w:right="55" w:firstLine="0"/>
        <w:rPr>
          <w:color w:val="2F5496"/>
        </w:rPr>
      </w:pPr>
    </w:p>
    <w:p w14:paraId="7B3E36F3" w14:textId="65428AC1" w:rsidR="00CC5C8A" w:rsidRDefault="00CC5C8A" w:rsidP="00614D56">
      <w:pPr>
        <w:pStyle w:val="BodyText"/>
        <w:spacing w:before="0" w:line="259" w:lineRule="auto"/>
        <w:ind w:right="55"/>
        <w:rPr>
          <w:color w:val="2F5496"/>
        </w:rPr>
      </w:pPr>
    </w:p>
    <w:p w14:paraId="41389442" w14:textId="77777777" w:rsidR="001058CB" w:rsidRDefault="001058CB" w:rsidP="00C62198">
      <w:pPr>
        <w:rPr>
          <w:rFonts w:ascii="Verdana" w:hAnsi="Verdana"/>
          <w:color w:val="2F5496" w:themeColor="accent5" w:themeShade="BF"/>
          <w:sz w:val="20"/>
          <w:szCs w:val="20"/>
        </w:rPr>
      </w:pPr>
    </w:p>
    <w:p w14:paraId="44BA91CB" w14:textId="58654E75" w:rsidR="003F5650" w:rsidRDefault="008816BD" w:rsidP="00C62198">
      <w:pPr>
        <w:rPr>
          <w:rFonts w:ascii="Verdana" w:hAnsi="Verdana"/>
          <w:sz w:val="20"/>
          <w:szCs w:val="20"/>
        </w:rPr>
      </w:pPr>
      <w:r w:rsidRPr="008F7A2B">
        <w:rPr>
          <w:noProof/>
        </w:rPr>
        <w:drawing>
          <wp:anchor distT="0" distB="0" distL="114300" distR="114300" simplePos="0" relativeHeight="251823104" behindDoc="0" locked="0" layoutInCell="1" allowOverlap="1" wp14:anchorId="54105070" wp14:editId="5C489435">
            <wp:simplePos x="0" y="0"/>
            <wp:positionH relativeFrom="column">
              <wp:posOffset>3538270</wp:posOffset>
            </wp:positionH>
            <wp:positionV relativeFrom="paragraph">
              <wp:posOffset>108178</wp:posOffset>
            </wp:positionV>
            <wp:extent cx="2774315" cy="156210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431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47C">
        <w:rPr>
          <w:rFonts w:ascii="Verdana" w:hAnsi="Verdana"/>
          <w:color w:val="2F5496" w:themeColor="accent5" w:themeShade="BF"/>
          <w:sz w:val="20"/>
          <w:szCs w:val="20"/>
        </w:rPr>
        <w:t>iGen</w:t>
      </w:r>
      <w:r w:rsidR="00C4547C" w:rsidRPr="00816227">
        <w:rPr>
          <w:rFonts w:ascii="Verdana" w:hAnsi="Verdana"/>
          <w:sz w:val="20"/>
          <w:szCs w:val="20"/>
        </w:rPr>
        <w:t xml:space="preserve">: </w:t>
      </w:r>
      <w:r w:rsidR="00F66D35">
        <w:rPr>
          <w:rFonts w:ascii="Verdana" w:hAnsi="Verdana"/>
          <w:sz w:val="20"/>
          <w:szCs w:val="20"/>
        </w:rPr>
        <w:t>San Diego State Professor Jean Twenge defines iGen</w:t>
      </w:r>
      <w:r w:rsidR="00521175">
        <w:rPr>
          <w:rFonts w:ascii="Verdana" w:hAnsi="Verdana"/>
          <w:sz w:val="20"/>
          <w:szCs w:val="20"/>
        </w:rPr>
        <w:t xml:space="preserve"> as born between 1995 and 2012</w:t>
      </w:r>
      <w:r w:rsidR="009B0FCF">
        <w:rPr>
          <w:rFonts w:ascii="Verdana" w:hAnsi="Verdana"/>
          <w:sz w:val="20"/>
          <w:szCs w:val="20"/>
        </w:rPr>
        <w:t>; they have</w:t>
      </w:r>
      <w:r w:rsidR="00521175">
        <w:rPr>
          <w:rFonts w:ascii="Verdana" w:hAnsi="Verdana"/>
          <w:sz w:val="20"/>
          <w:szCs w:val="20"/>
        </w:rPr>
        <w:t xml:space="preserve"> grown up with smartphones, hav</w:t>
      </w:r>
      <w:r w:rsidR="009B0FCF">
        <w:rPr>
          <w:rFonts w:ascii="Verdana" w:hAnsi="Verdana"/>
          <w:sz w:val="20"/>
          <w:szCs w:val="20"/>
        </w:rPr>
        <w:t>e</w:t>
      </w:r>
      <w:r w:rsidR="00521175">
        <w:rPr>
          <w:rFonts w:ascii="Verdana" w:hAnsi="Verdana"/>
          <w:sz w:val="20"/>
          <w:szCs w:val="20"/>
        </w:rPr>
        <w:t xml:space="preserve"> an Instagram account before starting high school, and </w:t>
      </w:r>
      <w:r w:rsidR="009B0FCF">
        <w:rPr>
          <w:rFonts w:ascii="Verdana" w:hAnsi="Verdana"/>
          <w:sz w:val="20"/>
          <w:szCs w:val="20"/>
        </w:rPr>
        <w:t>do not remember</w:t>
      </w:r>
      <w:r w:rsidR="00521175">
        <w:rPr>
          <w:rFonts w:ascii="Verdana" w:hAnsi="Verdana"/>
          <w:sz w:val="20"/>
          <w:szCs w:val="20"/>
        </w:rPr>
        <w:t xml:space="preserve"> a time before the internet. </w:t>
      </w:r>
      <w:r w:rsidR="0034158B">
        <w:rPr>
          <w:rFonts w:ascii="Verdana" w:hAnsi="Verdana"/>
          <w:sz w:val="20"/>
          <w:szCs w:val="20"/>
        </w:rPr>
        <w:t>In comparison, t</w:t>
      </w:r>
      <w:r w:rsidR="00C62198">
        <w:rPr>
          <w:rFonts w:ascii="Verdana" w:hAnsi="Verdana"/>
          <w:sz w:val="20"/>
          <w:szCs w:val="20"/>
        </w:rPr>
        <w:t>he Millennials grew up with the web as well, but it wasn’t ever</w:t>
      </w:r>
      <w:r w:rsidR="00613DD9">
        <w:rPr>
          <w:rFonts w:ascii="Verdana" w:hAnsi="Verdana"/>
          <w:sz w:val="20"/>
          <w:szCs w:val="20"/>
        </w:rPr>
        <w:t>-present in their lives, at hand</w:t>
      </w:r>
      <w:r w:rsidR="00C62198">
        <w:rPr>
          <w:rFonts w:ascii="Verdana" w:hAnsi="Verdana"/>
          <w:sz w:val="20"/>
          <w:szCs w:val="20"/>
        </w:rPr>
        <w:t xml:space="preserve"> at all times, day and night. iGen’s oldest </w:t>
      </w:r>
      <w:r w:rsidR="00613DD9">
        <w:rPr>
          <w:rFonts w:ascii="Verdana" w:hAnsi="Verdana"/>
          <w:sz w:val="20"/>
          <w:szCs w:val="20"/>
        </w:rPr>
        <w:t xml:space="preserve">members were adolescents when the iPhone was introduced, in 2007, and high-school students when the iPad entered the scene, in 2010. </w:t>
      </w:r>
      <w:r w:rsidR="00392A9E" w:rsidRPr="00483593">
        <w:rPr>
          <w:rFonts w:ascii="Verdana" w:hAnsi="Verdana"/>
          <w:sz w:val="20"/>
          <w:szCs w:val="20"/>
        </w:rPr>
        <w:t>This iGen generation is</w:t>
      </w:r>
      <w:r w:rsidR="00483593" w:rsidRPr="00483593">
        <w:rPr>
          <w:rFonts w:ascii="Verdana" w:hAnsi="Verdana"/>
          <w:sz w:val="20"/>
          <w:szCs w:val="20"/>
        </w:rPr>
        <w:t xml:space="preserve"> 3.29%</w:t>
      </w:r>
      <w:r w:rsidR="00392A9E" w:rsidRPr="00483593">
        <w:rPr>
          <w:rFonts w:ascii="Verdana" w:hAnsi="Verdana"/>
          <w:sz w:val="20"/>
          <w:szCs w:val="20"/>
        </w:rPr>
        <w:t xml:space="preserve"> in San Diego.</w:t>
      </w:r>
      <w:r w:rsidR="00392A9E">
        <w:rPr>
          <w:rFonts w:ascii="Verdana" w:hAnsi="Verdana"/>
          <w:sz w:val="20"/>
          <w:szCs w:val="20"/>
        </w:rPr>
        <w:t xml:space="preserve"> </w:t>
      </w:r>
    </w:p>
    <w:p w14:paraId="1D6A2F9F" w14:textId="58522836" w:rsidR="00522B1C" w:rsidRDefault="00522B1C" w:rsidP="00F26877">
      <w:pPr>
        <w:pStyle w:val="BodyText"/>
        <w:spacing w:before="0" w:line="259" w:lineRule="auto"/>
        <w:ind w:left="0" w:right="55" w:firstLine="0"/>
        <w:rPr>
          <w:color w:val="2F5496"/>
        </w:rPr>
      </w:pPr>
    </w:p>
    <w:p w14:paraId="329C7D52" w14:textId="15BD2AA1" w:rsidR="001058CB" w:rsidRDefault="001058CB" w:rsidP="00F26877">
      <w:pPr>
        <w:pStyle w:val="BodyText"/>
        <w:spacing w:before="0" w:line="259" w:lineRule="auto"/>
        <w:ind w:left="0" w:right="55" w:firstLine="0"/>
        <w:rPr>
          <w:color w:val="2F5496"/>
        </w:rPr>
      </w:pPr>
    </w:p>
    <w:p w14:paraId="51F219E5" w14:textId="2470981A" w:rsidR="00431B95" w:rsidRDefault="005A5E5B" w:rsidP="00F26877">
      <w:pPr>
        <w:pStyle w:val="BodyText"/>
        <w:spacing w:before="0" w:line="259" w:lineRule="auto"/>
        <w:ind w:left="0" w:right="55" w:firstLine="0"/>
      </w:pPr>
      <w:r w:rsidRPr="007F75BC">
        <w:rPr>
          <w:color w:val="2F5496"/>
        </w:rPr>
        <w:t xml:space="preserve">Ethnicities: </w:t>
      </w:r>
      <w:r w:rsidRPr="007F75BC">
        <w:t xml:space="preserve">The information provided here reflects an estimate based </w:t>
      </w:r>
      <w:r w:rsidRPr="0091654C">
        <w:t>on available</w:t>
      </w:r>
      <w:r w:rsidRPr="0091654C">
        <w:rPr>
          <w:spacing w:val="-18"/>
        </w:rPr>
        <w:t xml:space="preserve"> </w:t>
      </w:r>
      <w:r w:rsidRPr="0091654C">
        <w:t>Census</w:t>
      </w:r>
      <w:r w:rsidRPr="0091654C">
        <w:rPr>
          <w:w w:val="99"/>
        </w:rPr>
        <w:t xml:space="preserve"> </w:t>
      </w:r>
      <w:r w:rsidRPr="0091654C">
        <w:t>American Community Survey reported labor force participation rates by race</w:t>
      </w:r>
      <w:r w:rsidRPr="0091654C">
        <w:rPr>
          <w:spacing w:val="-20"/>
        </w:rPr>
        <w:t xml:space="preserve"> </w:t>
      </w:r>
      <w:r w:rsidRPr="0091654C">
        <w:t>“Employment</w:t>
      </w:r>
      <w:r w:rsidRPr="0091654C">
        <w:rPr>
          <w:w w:val="99"/>
        </w:rPr>
        <w:t xml:space="preserve"> </w:t>
      </w:r>
      <w:r w:rsidRPr="0091654C">
        <w:t xml:space="preserve">Status” </w:t>
      </w:r>
      <w:hyperlink r:id="rId18">
        <w:r w:rsidRPr="0091654C">
          <w:rPr>
            <w:color w:val="0000FF"/>
            <w:u w:val="single" w:color="0000FF"/>
          </w:rPr>
          <w:t>Table S2301</w:t>
        </w:r>
      </w:hyperlink>
      <w:r w:rsidRPr="0091654C">
        <w:t>. Hispanic/Latino represented here includes those who chose Hispanic</w:t>
      </w:r>
      <w:r w:rsidRPr="0091654C">
        <w:rPr>
          <w:spacing w:val="-26"/>
        </w:rPr>
        <w:t xml:space="preserve"> </w:t>
      </w:r>
      <w:r w:rsidRPr="0091654C">
        <w:t>or</w:t>
      </w:r>
      <w:r w:rsidRPr="0091654C">
        <w:rPr>
          <w:w w:val="99"/>
        </w:rPr>
        <w:t xml:space="preserve"> </w:t>
      </w:r>
      <w:r w:rsidRPr="0091654C">
        <w:t>Latino on the ethnicities census question, and selected either white, or “some other race” on</w:t>
      </w:r>
      <w:r w:rsidRPr="0091654C">
        <w:rPr>
          <w:spacing w:val="-35"/>
        </w:rPr>
        <w:t xml:space="preserve"> </w:t>
      </w:r>
      <w:r w:rsidRPr="0091654C">
        <w:t>the</w:t>
      </w:r>
      <w:r w:rsidRPr="0091654C">
        <w:rPr>
          <w:w w:val="99"/>
        </w:rPr>
        <w:t xml:space="preserve"> </w:t>
      </w:r>
      <w:r w:rsidRPr="0091654C">
        <w:t>race question. People who selected Hispanic/Latino, and Asian o</w:t>
      </w:r>
      <w:r w:rsidRPr="007F75BC">
        <w:t>r Black are presented below</w:t>
      </w:r>
      <w:r w:rsidRPr="007F75BC">
        <w:rPr>
          <w:spacing w:val="-28"/>
        </w:rPr>
        <w:t xml:space="preserve"> </w:t>
      </w:r>
      <w:r w:rsidRPr="007F75BC">
        <w:t>as</w:t>
      </w:r>
      <w:r w:rsidRPr="007F75BC">
        <w:rPr>
          <w:w w:val="99"/>
        </w:rPr>
        <w:t xml:space="preserve"> </w:t>
      </w:r>
      <w:r w:rsidRPr="007F75BC">
        <w:t>“2+ Races.” Information that was not available for the workforce was estimated based on</w:t>
      </w:r>
      <w:r w:rsidRPr="007F75BC">
        <w:rPr>
          <w:spacing w:val="-33"/>
        </w:rPr>
        <w:t xml:space="preserve"> </w:t>
      </w:r>
      <w:r w:rsidRPr="007F75BC">
        <w:t>overall</w:t>
      </w:r>
      <w:r w:rsidRPr="007F75BC">
        <w:rPr>
          <w:w w:val="99"/>
        </w:rPr>
        <w:t xml:space="preserve"> </w:t>
      </w:r>
      <w:r w:rsidRPr="007F75BC">
        <w:t>population data. Asian includes Asian and Pacific Islander. The pie chart represents San</w:t>
      </w:r>
      <w:r w:rsidRPr="007F75BC">
        <w:rPr>
          <w:spacing w:val="-27"/>
        </w:rPr>
        <w:t xml:space="preserve"> </w:t>
      </w:r>
      <w:r w:rsidRPr="007F75BC">
        <w:t>Diego</w:t>
      </w:r>
      <w:r w:rsidRPr="007F75BC">
        <w:rPr>
          <w:w w:val="99"/>
        </w:rPr>
        <w:t xml:space="preserve"> </w:t>
      </w:r>
      <w:r w:rsidRPr="007F75BC">
        <w:t>County which has identical boundaries as the San Diego metropolitan area. Comparisons</w:t>
      </w:r>
      <w:r w:rsidRPr="007F75BC">
        <w:rPr>
          <w:spacing w:val="-26"/>
        </w:rPr>
        <w:t xml:space="preserve"> </w:t>
      </w:r>
      <w:r w:rsidRPr="007F75BC">
        <w:t>made</w:t>
      </w:r>
      <w:r w:rsidRPr="007F75BC">
        <w:rPr>
          <w:w w:val="99"/>
        </w:rPr>
        <w:t xml:space="preserve"> </w:t>
      </w:r>
      <w:r w:rsidRPr="007F75BC">
        <w:t>are of metropolitan areas. The data shows that competing California metros benefit</w:t>
      </w:r>
      <w:r w:rsidRPr="007F75BC">
        <w:rPr>
          <w:spacing w:val="-17"/>
        </w:rPr>
        <w:t xml:space="preserve"> </w:t>
      </w:r>
      <w:r w:rsidRPr="007F75BC">
        <w:t>from</w:t>
      </w:r>
      <w:r w:rsidRPr="007F75BC">
        <w:rPr>
          <w:spacing w:val="-1"/>
          <w:w w:val="99"/>
        </w:rPr>
        <w:t xml:space="preserve"> </w:t>
      </w:r>
      <w:r w:rsidRPr="007F75BC">
        <w:t>significantly more diverse</w:t>
      </w:r>
      <w:r w:rsidRPr="007F75BC">
        <w:rPr>
          <w:spacing w:val="-16"/>
        </w:rPr>
        <w:t xml:space="preserve"> </w:t>
      </w:r>
      <w:r w:rsidRPr="007F75BC">
        <w:t>workforces.</w:t>
      </w:r>
      <w:r w:rsidR="00165A0E" w:rsidRPr="00165A0E">
        <w:t xml:space="preserve"> </w:t>
      </w:r>
    </w:p>
    <w:p w14:paraId="44DD01FC" w14:textId="70B0D947" w:rsidR="001058CB" w:rsidRDefault="001058CB" w:rsidP="00F26877">
      <w:pPr>
        <w:pStyle w:val="BodyText"/>
        <w:spacing w:before="0" w:line="259" w:lineRule="auto"/>
        <w:ind w:left="0" w:right="55" w:firstLine="0"/>
      </w:pPr>
    </w:p>
    <w:p w14:paraId="1B7990FA" w14:textId="05C96A77" w:rsidR="001058CB" w:rsidRDefault="001058CB" w:rsidP="00F26877">
      <w:pPr>
        <w:pStyle w:val="BodyText"/>
        <w:spacing w:before="0" w:line="259" w:lineRule="auto"/>
        <w:ind w:left="0" w:right="55" w:firstLine="0"/>
      </w:pPr>
    </w:p>
    <w:p w14:paraId="02D78DC2" w14:textId="49586BD9" w:rsidR="00431B95" w:rsidRDefault="00EF5CBF" w:rsidP="00431B95">
      <w:pPr>
        <w:pStyle w:val="BodyText"/>
        <w:spacing w:before="0" w:line="259" w:lineRule="auto"/>
        <w:ind w:left="118" w:right="55" w:firstLine="0"/>
        <w:rPr>
          <w:color w:val="2F5496"/>
        </w:rPr>
      </w:pPr>
      <w:r w:rsidRPr="003E482C">
        <w:rPr>
          <w:noProof/>
        </w:rPr>
        <w:drawing>
          <wp:anchor distT="0" distB="0" distL="114300" distR="114300" simplePos="0" relativeHeight="251812864" behindDoc="1" locked="0" layoutInCell="1" allowOverlap="1" wp14:anchorId="60DB9425" wp14:editId="6A5C9181">
            <wp:simplePos x="0" y="0"/>
            <wp:positionH relativeFrom="page">
              <wp:posOffset>4177030</wp:posOffset>
            </wp:positionH>
            <wp:positionV relativeFrom="paragraph">
              <wp:posOffset>501856</wp:posOffset>
            </wp:positionV>
            <wp:extent cx="2392680" cy="1952625"/>
            <wp:effectExtent l="0" t="0" r="762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268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1242">
        <w:rPr>
          <w:noProof/>
        </w:rPr>
        <w:drawing>
          <wp:anchor distT="0" distB="0" distL="114300" distR="114300" simplePos="0" relativeHeight="251955200" behindDoc="0" locked="0" layoutInCell="1" allowOverlap="1" wp14:anchorId="1A9C20B6" wp14:editId="36C9E0B9">
            <wp:simplePos x="0" y="0"/>
            <wp:positionH relativeFrom="column">
              <wp:posOffset>259080</wp:posOffset>
            </wp:positionH>
            <wp:positionV relativeFrom="paragraph">
              <wp:posOffset>267665</wp:posOffset>
            </wp:positionV>
            <wp:extent cx="2628900" cy="24269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242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A97DA" w14:textId="77777777" w:rsidR="00EF5CBF" w:rsidRDefault="00EF5CBF" w:rsidP="00431B95">
      <w:pPr>
        <w:pStyle w:val="BodyText"/>
        <w:spacing w:before="0" w:line="259" w:lineRule="auto"/>
        <w:ind w:left="118" w:right="55" w:firstLine="0"/>
        <w:rPr>
          <w:color w:val="2F5496"/>
        </w:rPr>
      </w:pPr>
    </w:p>
    <w:p w14:paraId="00D05A58" w14:textId="77777777" w:rsidR="00EF5CBF" w:rsidRDefault="00EF5CBF" w:rsidP="00431B95">
      <w:pPr>
        <w:pStyle w:val="BodyText"/>
        <w:spacing w:before="0" w:line="259" w:lineRule="auto"/>
        <w:ind w:left="118" w:right="55" w:firstLine="0"/>
        <w:rPr>
          <w:color w:val="2F5496"/>
        </w:rPr>
      </w:pPr>
    </w:p>
    <w:p w14:paraId="542694C5" w14:textId="77777777" w:rsidR="00EF5CBF" w:rsidRDefault="00EF5CBF" w:rsidP="00431B95">
      <w:pPr>
        <w:pStyle w:val="BodyText"/>
        <w:spacing w:before="0" w:line="259" w:lineRule="auto"/>
        <w:ind w:left="118" w:right="55" w:firstLine="0"/>
        <w:rPr>
          <w:color w:val="2F5496"/>
        </w:rPr>
      </w:pPr>
    </w:p>
    <w:p w14:paraId="67262940" w14:textId="77777777" w:rsidR="00EF5CBF" w:rsidRDefault="00EF5CBF" w:rsidP="00431B95">
      <w:pPr>
        <w:pStyle w:val="BodyText"/>
        <w:spacing w:before="0" w:line="259" w:lineRule="auto"/>
        <w:ind w:left="118" w:right="55" w:firstLine="0"/>
        <w:rPr>
          <w:color w:val="2F5496"/>
        </w:rPr>
      </w:pPr>
    </w:p>
    <w:p w14:paraId="3E095FD5" w14:textId="77777777" w:rsidR="00EF5CBF" w:rsidRDefault="00EF5CBF" w:rsidP="00431B95">
      <w:pPr>
        <w:pStyle w:val="BodyText"/>
        <w:spacing w:before="0" w:line="259" w:lineRule="auto"/>
        <w:ind w:left="118" w:right="55" w:firstLine="0"/>
        <w:rPr>
          <w:color w:val="2F5496"/>
        </w:rPr>
      </w:pPr>
    </w:p>
    <w:p w14:paraId="32A38650" w14:textId="1F98A752" w:rsidR="003B02BC" w:rsidRDefault="00F830AC" w:rsidP="00431B95">
      <w:pPr>
        <w:pStyle w:val="BodyText"/>
        <w:spacing w:before="0" w:line="259" w:lineRule="auto"/>
        <w:ind w:left="118" w:right="55" w:firstLine="0"/>
      </w:pPr>
      <w:r>
        <w:rPr>
          <w:color w:val="2F5496"/>
        </w:rPr>
        <w:lastRenderedPageBreak/>
        <w:t>Diversity in U</w:t>
      </w:r>
      <w:r w:rsidR="0067067E">
        <w:rPr>
          <w:color w:val="2F5496"/>
        </w:rPr>
        <w:t>nemployment</w:t>
      </w:r>
      <w:r w:rsidR="003B02BC">
        <w:rPr>
          <w:color w:val="2F5496"/>
        </w:rPr>
        <w:t xml:space="preserve">: </w:t>
      </w:r>
      <w:r w:rsidR="003B02BC" w:rsidRPr="00F128A1">
        <w:t>San Diego’s unemployment rate</w:t>
      </w:r>
      <w:r w:rsidR="00884E1F" w:rsidRPr="00F128A1">
        <w:t xml:space="preserve"> according to the 2016 Census wa</w:t>
      </w:r>
      <w:r w:rsidR="003B02BC" w:rsidRPr="00F128A1">
        <w:t>s 6.2%, but some race and ethnicities face higher and lower unemployment rates. American Indian and Alaska Natives ha</w:t>
      </w:r>
      <w:r w:rsidR="00884E1F" w:rsidRPr="00F128A1">
        <w:t>d</w:t>
      </w:r>
      <w:r w:rsidR="003B02BC" w:rsidRPr="00F128A1">
        <w:t xml:space="preserve"> the highest unemployment rate at 15.0%, which is over double the level for San Diego County. Native Hawaiian and Other Pacific Islander ha</w:t>
      </w:r>
      <w:r w:rsidR="00884E1F" w:rsidRPr="00F128A1">
        <w:t>d</w:t>
      </w:r>
      <w:r w:rsidR="003B02BC" w:rsidRPr="00F128A1">
        <w:t xml:space="preserve"> the lowest unemployment rate in San Diego County</w:t>
      </w:r>
      <w:r w:rsidR="00950D67" w:rsidRPr="00F128A1">
        <w:t>, at 4.4%</w:t>
      </w:r>
      <w:r w:rsidR="003B02BC" w:rsidRPr="00F128A1">
        <w:t>.</w:t>
      </w:r>
      <w:r w:rsidR="00F128A1" w:rsidRPr="00F128A1">
        <w:t xml:space="preserve"> Unemployment is spread out according to </w:t>
      </w:r>
      <w:r w:rsidR="00ED117D" w:rsidRPr="00F128A1">
        <w:t>ethnicity</w:t>
      </w:r>
      <w:r w:rsidR="00F128A1" w:rsidRPr="00F128A1">
        <w:t>.</w:t>
      </w:r>
    </w:p>
    <w:p w14:paraId="6AB95B0C" w14:textId="77777777" w:rsidR="00EF5CBF" w:rsidRDefault="00EF5CBF" w:rsidP="00431B95">
      <w:pPr>
        <w:pStyle w:val="BodyText"/>
        <w:spacing w:before="0" w:line="259" w:lineRule="auto"/>
        <w:ind w:left="118" w:right="55" w:firstLine="0"/>
      </w:pPr>
    </w:p>
    <w:p w14:paraId="6FEC4204" w14:textId="77E451CC" w:rsidR="00EF5CBF" w:rsidRDefault="00EF5CBF" w:rsidP="00431B95">
      <w:pPr>
        <w:pStyle w:val="BodyText"/>
        <w:spacing w:before="0" w:line="259" w:lineRule="auto"/>
        <w:ind w:left="118" w:right="55" w:firstLine="0"/>
      </w:pPr>
      <w:r w:rsidRPr="001A5E80">
        <w:rPr>
          <w:noProof/>
        </w:rPr>
        <w:drawing>
          <wp:anchor distT="0" distB="0" distL="114300" distR="114300" simplePos="0" relativeHeight="251964416" behindDoc="1" locked="0" layoutInCell="1" allowOverlap="1" wp14:anchorId="5891C7B3" wp14:editId="453BCA87">
            <wp:simplePos x="0" y="0"/>
            <wp:positionH relativeFrom="column">
              <wp:posOffset>-34467</wp:posOffset>
            </wp:positionH>
            <wp:positionV relativeFrom="paragraph">
              <wp:posOffset>69596</wp:posOffset>
            </wp:positionV>
            <wp:extent cx="5848350" cy="24669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8350" cy="2466975"/>
                    </a:xfrm>
                    <a:prstGeom prst="rect">
                      <a:avLst/>
                    </a:prstGeom>
                    <a:noFill/>
                    <a:ln>
                      <a:noFill/>
                    </a:ln>
                  </pic:spPr>
                </pic:pic>
              </a:graphicData>
            </a:graphic>
          </wp:anchor>
        </w:drawing>
      </w:r>
    </w:p>
    <w:p w14:paraId="0046870A" w14:textId="3AE82BC7" w:rsidR="00EF5CBF" w:rsidRDefault="00EF5CBF" w:rsidP="00431B95">
      <w:pPr>
        <w:pStyle w:val="BodyText"/>
        <w:spacing w:before="0" w:line="259" w:lineRule="auto"/>
        <w:ind w:left="118" w:right="55" w:firstLine="0"/>
      </w:pPr>
    </w:p>
    <w:p w14:paraId="2CB74CB9" w14:textId="6A821B90" w:rsidR="00EF5CBF" w:rsidRDefault="00EF5CBF" w:rsidP="00431B95">
      <w:pPr>
        <w:pStyle w:val="BodyText"/>
        <w:spacing w:before="0" w:line="259" w:lineRule="auto"/>
        <w:ind w:left="118" w:right="55" w:firstLine="0"/>
      </w:pPr>
    </w:p>
    <w:p w14:paraId="0F0710A1" w14:textId="0ABD439A" w:rsidR="00EF5CBF" w:rsidRDefault="00EF5CBF" w:rsidP="00431B95">
      <w:pPr>
        <w:pStyle w:val="BodyText"/>
        <w:spacing w:before="0" w:line="259" w:lineRule="auto"/>
        <w:ind w:left="118" w:right="55" w:firstLine="0"/>
      </w:pPr>
    </w:p>
    <w:p w14:paraId="1D15B3ED" w14:textId="7AD780E3" w:rsidR="00EF5CBF" w:rsidRDefault="00EF5CBF" w:rsidP="00431B95">
      <w:pPr>
        <w:pStyle w:val="BodyText"/>
        <w:spacing w:before="0" w:line="259" w:lineRule="auto"/>
        <w:ind w:left="118" w:right="55" w:firstLine="0"/>
      </w:pPr>
    </w:p>
    <w:p w14:paraId="64A450DB" w14:textId="57D67CC0" w:rsidR="00EF5CBF" w:rsidRDefault="00EF5CBF" w:rsidP="00431B95">
      <w:pPr>
        <w:pStyle w:val="BodyText"/>
        <w:spacing w:before="0" w:line="259" w:lineRule="auto"/>
        <w:ind w:left="118" w:right="55" w:firstLine="0"/>
      </w:pPr>
    </w:p>
    <w:p w14:paraId="0EBEBF86" w14:textId="75FDC4D6" w:rsidR="00EF5CBF" w:rsidRDefault="00EF5CBF" w:rsidP="00431B95">
      <w:pPr>
        <w:pStyle w:val="BodyText"/>
        <w:spacing w:before="0" w:line="259" w:lineRule="auto"/>
        <w:ind w:left="118" w:right="55" w:firstLine="0"/>
      </w:pPr>
    </w:p>
    <w:p w14:paraId="46C6229D" w14:textId="6857E12E" w:rsidR="00EF5CBF" w:rsidRDefault="00EF5CBF" w:rsidP="00431B95">
      <w:pPr>
        <w:pStyle w:val="BodyText"/>
        <w:spacing w:before="0" w:line="259" w:lineRule="auto"/>
        <w:ind w:left="118" w:right="55" w:firstLine="0"/>
      </w:pPr>
    </w:p>
    <w:p w14:paraId="3A2ABDF2" w14:textId="77777777" w:rsidR="00EF5CBF" w:rsidRPr="00D72197" w:rsidRDefault="00EF5CBF" w:rsidP="00431B95">
      <w:pPr>
        <w:pStyle w:val="BodyText"/>
        <w:spacing w:before="0" w:line="259" w:lineRule="auto"/>
        <w:ind w:left="118" w:right="55" w:firstLine="0"/>
        <w:rPr>
          <w:rFonts w:cs="Verdana"/>
          <w:color w:val="FF0000"/>
          <w:sz w:val="10"/>
          <w:szCs w:val="10"/>
        </w:rPr>
      </w:pPr>
    </w:p>
    <w:p w14:paraId="034FED2F" w14:textId="41C4538B" w:rsidR="00003DA1" w:rsidRDefault="00900B0E" w:rsidP="003B02BC">
      <w:pPr>
        <w:pStyle w:val="BodyText"/>
        <w:keepNext/>
        <w:keepLines/>
        <w:widowControl/>
        <w:tabs>
          <w:tab w:val="left" w:pos="5115"/>
        </w:tabs>
        <w:spacing w:before="0"/>
        <w:ind w:left="0" w:firstLine="0"/>
        <w:rPr>
          <w:color w:val="2F5496"/>
        </w:rPr>
      </w:pPr>
      <w:r w:rsidRPr="00900B0E">
        <w:t xml:space="preserve"> </w:t>
      </w:r>
    </w:p>
    <w:p w14:paraId="21D5729D" w14:textId="77777777" w:rsidR="00EF5CBF" w:rsidRDefault="00EF5CBF" w:rsidP="00F830AC">
      <w:pPr>
        <w:rPr>
          <w:rFonts w:ascii="Verdana" w:eastAsia="Verdana" w:hAnsi="Verdana"/>
          <w:color w:val="2F5496"/>
          <w:sz w:val="20"/>
          <w:szCs w:val="20"/>
        </w:rPr>
      </w:pPr>
    </w:p>
    <w:p w14:paraId="149AB526" w14:textId="77777777" w:rsidR="00EF5CBF" w:rsidRDefault="00EF5CBF" w:rsidP="00F830AC">
      <w:pPr>
        <w:rPr>
          <w:rFonts w:ascii="Verdana" w:eastAsia="Verdana" w:hAnsi="Verdana"/>
          <w:color w:val="2F5496"/>
          <w:sz w:val="20"/>
          <w:szCs w:val="20"/>
        </w:rPr>
      </w:pPr>
    </w:p>
    <w:p w14:paraId="0C4BD48F" w14:textId="6CC779A1" w:rsidR="008967E1" w:rsidRDefault="00ED117D" w:rsidP="00F830AC">
      <w:pPr>
        <w:rPr>
          <w:color w:val="FF0000"/>
        </w:rPr>
      </w:pPr>
      <w:r w:rsidRPr="00F410D6">
        <w:rPr>
          <w:noProof/>
        </w:rPr>
        <w:drawing>
          <wp:anchor distT="0" distB="0" distL="114300" distR="114300" simplePos="0" relativeHeight="251965440" behindDoc="0" locked="0" layoutInCell="1" allowOverlap="1" wp14:anchorId="16769EC8" wp14:editId="4EE9644A">
            <wp:simplePos x="0" y="0"/>
            <wp:positionH relativeFrom="column">
              <wp:posOffset>-32233</wp:posOffset>
            </wp:positionH>
            <wp:positionV relativeFrom="paragraph">
              <wp:posOffset>1485976</wp:posOffset>
            </wp:positionV>
            <wp:extent cx="5886450" cy="339534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6450" cy="339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0AC" w:rsidRPr="00C635B0">
        <w:rPr>
          <w:rFonts w:ascii="Verdana" w:eastAsia="Verdana" w:hAnsi="Verdana"/>
          <w:color w:val="2F5496"/>
          <w:sz w:val="20"/>
          <w:szCs w:val="20"/>
        </w:rPr>
        <w:t>Diversity in Education</w:t>
      </w:r>
      <w:r w:rsidR="007F6455">
        <w:rPr>
          <w:color w:val="2F5496"/>
        </w:rPr>
        <w:t xml:space="preserve">: </w:t>
      </w:r>
      <w:r w:rsidR="00F055F4" w:rsidRPr="00ED117D">
        <w:t>The graphic below demonstrates the education level of the races and ethnicities from the US Census. White (not Hispanic or Latino) have the most educated population, with 96% having a high school degree or higher and 48% of the population having a Bachelor’s Degree or higher. Black (African Americans) have the highest population of high school graduates, but only 25% go on to pursue a Bachelor’s degree or higher. Only 39% of the Asian population are high school graduates, but 49% went on to pursue a Bachelor’s degree or higher.</w:t>
      </w:r>
      <w:r w:rsidR="00FF5DC8" w:rsidRPr="00ED117D">
        <w:t xml:space="preserve"> There is great disparity for education levels between different race and ethnicities.</w:t>
      </w:r>
    </w:p>
    <w:p w14:paraId="368C5947" w14:textId="56B2D51A" w:rsidR="003B02BC" w:rsidRPr="00F055F4" w:rsidRDefault="003B02BC" w:rsidP="00003DA1">
      <w:pPr>
        <w:pStyle w:val="BodyText"/>
        <w:keepNext/>
        <w:keepLines/>
        <w:widowControl/>
        <w:tabs>
          <w:tab w:val="left" w:pos="5115"/>
        </w:tabs>
        <w:spacing w:before="0"/>
        <w:ind w:left="0" w:firstLine="0"/>
        <w:sectPr w:rsidR="003B02BC" w:rsidRPr="00F055F4" w:rsidSect="001058CB">
          <w:pgSz w:w="12240" w:h="15840"/>
          <w:pgMar w:top="1500" w:right="1530" w:bottom="0" w:left="1320" w:header="720" w:footer="720" w:gutter="0"/>
          <w:cols w:space="720"/>
        </w:sectPr>
      </w:pPr>
    </w:p>
    <w:p w14:paraId="4F260637" w14:textId="77777777" w:rsidR="00EF5CBF" w:rsidRDefault="00EF5CBF" w:rsidP="001A69D2">
      <w:pPr>
        <w:keepNext/>
        <w:keepLines/>
        <w:tabs>
          <w:tab w:val="left" w:pos="0"/>
        </w:tabs>
        <w:ind w:right="-450"/>
        <w:rPr>
          <w:rFonts w:ascii="Verdana" w:hAnsi="Verdana"/>
          <w:color w:val="2F5496" w:themeColor="accent5" w:themeShade="BF"/>
          <w:sz w:val="20"/>
          <w:szCs w:val="20"/>
        </w:rPr>
      </w:pPr>
      <w:r w:rsidRPr="002C5456">
        <w:rPr>
          <w:noProof/>
        </w:rPr>
        <w:lastRenderedPageBreak/>
        <w:drawing>
          <wp:anchor distT="0" distB="0" distL="114300" distR="114300" simplePos="0" relativeHeight="251813888" behindDoc="1" locked="0" layoutInCell="1" allowOverlap="1" wp14:anchorId="13413EE8" wp14:editId="08F2369E">
            <wp:simplePos x="0" y="0"/>
            <wp:positionH relativeFrom="column">
              <wp:posOffset>2682875</wp:posOffset>
            </wp:positionH>
            <wp:positionV relativeFrom="page">
              <wp:posOffset>1609090</wp:posOffset>
            </wp:positionV>
            <wp:extent cx="2550160" cy="1934210"/>
            <wp:effectExtent l="0" t="0" r="254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0160"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5BC">
        <w:rPr>
          <w:noProof/>
          <w:color w:val="2F5496" w:themeColor="accent5" w:themeShade="BF"/>
        </w:rPr>
        <mc:AlternateContent>
          <mc:Choice Requires="wpc">
            <w:drawing>
              <wp:anchor distT="0" distB="0" distL="114300" distR="114300" simplePos="0" relativeHeight="251760640" behindDoc="1" locked="0" layoutInCell="1" allowOverlap="1" wp14:anchorId="1E50C9C9" wp14:editId="4DA6B421">
                <wp:simplePos x="0" y="0"/>
                <wp:positionH relativeFrom="column">
                  <wp:posOffset>2553894</wp:posOffset>
                </wp:positionH>
                <wp:positionV relativeFrom="page">
                  <wp:posOffset>744753</wp:posOffset>
                </wp:positionV>
                <wp:extent cx="3473450" cy="876300"/>
                <wp:effectExtent l="0" t="0" r="0" b="0"/>
                <wp:wrapSquare wrapText="bothSides"/>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9"/>
                        <wpg:cNvGrpSpPr>
                          <a:grpSpLocks/>
                        </wpg:cNvGrpSpPr>
                        <wpg:grpSpPr bwMode="auto">
                          <a:xfrm>
                            <a:off x="103287" y="178435"/>
                            <a:ext cx="2590383" cy="618490"/>
                            <a:chOff x="114" y="281"/>
                            <a:chExt cx="4128" cy="974"/>
                          </a:xfrm>
                        </wpg:grpSpPr>
                        <wps:wsp>
                          <wps:cNvPr id="6" name="Rectangle 5"/>
                          <wps:cNvSpPr>
                            <a:spLocks noChangeArrowheads="1"/>
                          </wps:cNvSpPr>
                          <wps:spPr bwMode="auto">
                            <a:xfrm>
                              <a:off x="114" y="299"/>
                              <a:ext cx="443" cy="938"/>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19225" w14:textId="1D894227" w:rsidR="00390CBD" w:rsidRPr="00187E8F" w:rsidRDefault="001C0513" w:rsidP="00187E8F">
                                <w:pPr>
                                  <w:jc w:val="center"/>
                                  <w:rPr>
                                    <w:rFonts w:ascii="Verdana" w:hAnsi="Verdana"/>
                                    <w:b/>
                                    <w:sz w:val="14"/>
                                  </w:rPr>
                                </w:pPr>
                                <w:r>
                                  <w:rPr>
                                    <w:rFonts w:ascii="Verdana" w:hAnsi="Verdana"/>
                                    <w:b/>
                                    <w:sz w:val="12"/>
                                  </w:rPr>
                                  <w:t>6.8%</w:t>
                                </w:r>
                              </w:p>
                              <w:p w14:paraId="62565D0D" w14:textId="051BF0E8" w:rsidR="001C0513" w:rsidRDefault="001C0513">
                                <w:r>
                                  <w:t>6.555</w:t>
                                </w:r>
                              </w:p>
                            </w:txbxContent>
                          </wps:txbx>
                          <wps:bodyPr rot="0" vert="vert270" wrap="square" lIns="91440" tIns="45720" rIns="91440" bIns="45720" anchor="t" anchorCtr="0" upright="1">
                            <a:noAutofit/>
                          </wps:bodyPr>
                        </wps:wsp>
                        <wps:wsp>
                          <wps:cNvPr id="7" name="Freeform 6"/>
                          <wps:cNvSpPr>
                            <a:spLocks noEditPoints="1"/>
                          </wps:cNvSpPr>
                          <wps:spPr bwMode="auto">
                            <a:xfrm>
                              <a:off x="114" y="281"/>
                              <a:ext cx="336" cy="974"/>
                            </a:xfrm>
                            <a:custGeom>
                              <a:avLst/>
                              <a:gdLst>
                                <a:gd name="T0" fmla="*/ 0 w 592"/>
                                <a:gd name="T1" fmla="*/ 32 h 1712"/>
                                <a:gd name="T2" fmla="*/ 32 w 592"/>
                                <a:gd name="T3" fmla="*/ 0 h 1712"/>
                                <a:gd name="T4" fmla="*/ 560 w 592"/>
                                <a:gd name="T5" fmla="*/ 0 h 1712"/>
                                <a:gd name="T6" fmla="*/ 592 w 592"/>
                                <a:gd name="T7" fmla="*/ 32 h 1712"/>
                                <a:gd name="T8" fmla="*/ 592 w 592"/>
                                <a:gd name="T9" fmla="*/ 1680 h 1712"/>
                                <a:gd name="T10" fmla="*/ 560 w 592"/>
                                <a:gd name="T11" fmla="*/ 1712 h 1712"/>
                                <a:gd name="T12" fmla="*/ 32 w 592"/>
                                <a:gd name="T13" fmla="*/ 1712 h 1712"/>
                                <a:gd name="T14" fmla="*/ 0 w 592"/>
                                <a:gd name="T15" fmla="*/ 1680 h 1712"/>
                                <a:gd name="T16" fmla="*/ 0 w 592"/>
                                <a:gd name="T17" fmla="*/ 32 h 1712"/>
                                <a:gd name="T18" fmla="*/ 64 w 592"/>
                                <a:gd name="T19" fmla="*/ 1680 h 1712"/>
                                <a:gd name="T20" fmla="*/ 32 w 592"/>
                                <a:gd name="T21" fmla="*/ 1648 h 1712"/>
                                <a:gd name="T22" fmla="*/ 560 w 592"/>
                                <a:gd name="T23" fmla="*/ 1648 h 1712"/>
                                <a:gd name="T24" fmla="*/ 528 w 592"/>
                                <a:gd name="T25" fmla="*/ 1680 h 1712"/>
                                <a:gd name="T26" fmla="*/ 528 w 592"/>
                                <a:gd name="T27" fmla="*/ 32 h 1712"/>
                                <a:gd name="T28" fmla="*/ 560 w 592"/>
                                <a:gd name="T29" fmla="*/ 64 h 1712"/>
                                <a:gd name="T30" fmla="*/ 32 w 592"/>
                                <a:gd name="T31" fmla="*/ 64 h 1712"/>
                                <a:gd name="T32" fmla="*/ 64 w 592"/>
                                <a:gd name="T33" fmla="*/ 32 h 1712"/>
                                <a:gd name="T34" fmla="*/ 64 w 592"/>
                                <a:gd name="T35" fmla="*/ 1680 h 1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92" h="1712">
                                  <a:moveTo>
                                    <a:pt x="0" y="32"/>
                                  </a:moveTo>
                                  <a:cubicBezTo>
                                    <a:pt x="0" y="15"/>
                                    <a:pt x="15" y="0"/>
                                    <a:pt x="32" y="0"/>
                                  </a:cubicBezTo>
                                  <a:lnTo>
                                    <a:pt x="560" y="0"/>
                                  </a:lnTo>
                                  <a:cubicBezTo>
                                    <a:pt x="578" y="0"/>
                                    <a:pt x="592" y="15"/>
                                    <a:pt x="592" y="32"/>
                                  </a:cubicBezTo>
                                  <a:lnTo>
                                    <a:pt x="592" y="1680"/>
                                  </a:lnTo>
                                  <a:cubicBezTo>
                                    <a:pt x="592" y="1698"/>
                                    <a:pt x="578" y="1712"/>
                                    <a:pt x="560" y="1712"/>
                                  </a:cubicBezTo>
                                  <a:lnTo>
                                    <a:pt x="32" y="1712"/>
                                  </a:lnTo>
                                  <a:cubicBezTo>
                                    <a:pt x="15" y="1712"/>
                                    <a:pt x="0" y="1698"/>
                                    <a:pt x="0" y="1680"/>
                                  </a:cubicBezTo>
                                  <a:lnTo>
                                    <a:pt x="0" y="32"/>
                                  </a:lnTo>
                                  <a:close/>
                                  <a:moveTo>
                                    <a:pt x="64" y="1680"/>
                                  </a:moveTo>
                                  <a:lnTo>
                                    <a:pt x="32" y="1648"/>
                                  </a:lnTo>
                                  <a:lnTo>
                                    <a:pt x="560" y="1648"/>
                                  </a:lnTo>
                                  <a:lnTo>
                                    <a:pt x="528" y="1680"/>
                                  </a:lnTo>
                                  <a:lnTo>
                                    <a:pt x="528" y="32"/>
                                  </a:lnTo>
                                  <a:lnTo>
                                    <a:pt x="560" y="64"/>
                                  </a:lnTo>
                                  <a:lnTo>
                                    <a:pt x="32" y="64"/>
                                  </a:lnTo>
                                  <a:lnTo>
                                    <a:pt x="64" y="32"/>
                                  </a:lnTo>
                                  <a:lnTo>
                                    <a:pt x="64" y="1680"/>
                                  </a:lnTo>
                                  <a:close/>
                                </a:path>
                              </a:pathLst>
                            </a:custGeom>
                            <a:solidFill>
                              <a:srgbClr val="FFFFFF"/>
                            </a:solidFill>
                            <a:ln w="5715" cap="flat">
                              <a:solidFill>
                                <a:srgbClr val="FFFFFF"/>
                              </a:solidFill>
                              <a:prstDash val="solid"/>
                              <a:bevel/>
                              <a:headEnd/>
                              <a:tailEnd/>
                            </a:ln>
                          </wps:spPr>
                          <wps:bodyPr rot="0" vert="horz" wrap="square" lIns="91440" tIns="45720" rIns="91440" bIns="45720" anchor="t" anchorCtr="0" upright="1">
                            <a:noAutofit/>
                          </wps:bodyPr>
                        </wps:wsp>
                        <wps:wsp>
                          <wps:cNvPr id="8" name="Rectangle 7"/>
                          <wps:cNvSpPr>
                            <a:spLocks noChangeArrowheads="1"/>
                          </wps:cNvSpPr>
                          <wps:spPr bwMode="auto">
                            <a:xfrm>
                              <a:off x="432" y="299"/>
                              <a:ext cx="3792" cy="93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8"/>
                          <wps:cNvSpPr>
                            <a:spLocks noEditPoints="1"/>
                          </wps:cNvSpPr>
                          <wps:spPr bwMode="auto">
                            <a:xfrm>
                              <a:off x="414" y="281"/>
                              <a:ext cx="3828" cy="974"/>
                            </a:xfrm>
                            <a:custGeom>
                              <a:avLst/>
                              <a:gdLst>
                                <a:gd name="T0" fmla="*/ 0 w 6736"/>
                                <a:gd name="T1" fmla="*/ 32 h 1712"/>
                                <a:gd name="T2" fmla="*/ 32 w 6736"/>
                                <a:gd name="T3" fmla="*/ 0 h 1712"/>
                                <a:gd name="T4" fmla="*/ 6704 w 6736"/>
                                <a:gd name="T5" fmla="*/ 0 h 1712"/>
                                <a:gd name="T6" fmla="*/ 6736 w 6736"/>
                                <a:gd name="T7" fmla="*/ 32 h 1712"/>
                                <a:gd name="T8" fmla="*/ 6736 w 6736"/>
                                <a:gd name="T9" fmla="*/ 1680 h 1712"/>
                                <a:gd name="T10" fmla="*/ 6704 w 6736"/>
                                <a:gd name="T11" fmla="*/ 1712 h 1712"/>
                                <a:gd name="T12" fmla="*/ 32 w 6736"/>
                                <a:gd name="T13" fmla="*/ 1712 h 1712"/>
                                <a:gd name="T14" fmla="*/ 0 w 6736"/>
                                <a:gd name="T15" fmla="*/ 1680 h 1712"/>
                                <a:gd name="T16" fmla="*/ 0 w 6736"/>
                                <a:gd name="T17" fmla="*/ 32 h 1712"/>
                                <a:gd name="T18" fmla="*/ 64 w 6736"/>
                                <a:gd name="T19" fmla="*/ 1680 h 1712"/>
                                <a:gd name="T20" fmla="*/ 32 w 6736"/>
                                <a:gd name="T21" fmla="*/ 1648 h 1712"/>
                                <a:gd name="T22" fmla="*/ 6704 w 6736"/>
                                <a:gd name="T23" fmla="*/ 1648 h 1712"/>
                                <a:gd name="T24" fmla="*/ 6672 w 6736"/>
                                <a:gd name="T25" fmla="*/ 1680 h 1712"/>
                                <a:gd name="T26" fmla="*/ 6672 w 6736"/>
                                <a:gd name="T27" fmla="*/ 32 h 1712"/>
                                <a:gd name="T28" fmla="*/ 6704 w 6736"/>
                                <a:gd name="T29" fmla="*/ 64 h 1712"/>
                                <a:gd name="T30" fmla="*/ 32 w 6736"/>
                                <a:gd name="T31" fmla="*/ 64 h 1712"/>
                                <a:gd name="T32" fmla="*/ 64 w 6736"/>
                                <a:gd name="T33" fmla="*/ 32 h 1712"/>
                                <a:gd name="T34" fmla="*/ 64 w 6736"/>
                                <a:gd name="T35" fmla="*/ 1680 h 1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36" h="1712">
                                  <a:moveTo>
                                    <a:pt x="0" y="32"/>
                                  </a:moveTo>
                                  <a:cubicBezTo>
                                    <a:pt x="0" y="15"/>
                                    <a:pt x="15" y="0"/>
                                    <a:pt x="32" y="0"/>
                                  </a:cubicBezTo>
                                  <a:lnTo>
                                    <a:pt x="6704" y="0"/>
                                  </a:lnTo>
                                  <a:cubicBezTo>
                                    <a:pt x="6722" y="0"/>
                                    <a:pt x="6736" y="15"/>
                                    <a:pt x="6736" y="32"/>
                                  </a:cubicBezTo>
                                  <a:lnTo>
                                    <a:pt x="6736" y="1680"/>
                                  </a:lnTo>
                                  <a:cubicBezTo>
                                    <a:pt x="6736" y="1698"/>
                                    <a:pt x="6722" y="1712"/>
                                    <a:pt x="6704" y="1712"/>
                                  </a:cubicBezTo>
                                  <a:lnTo>
                                    <a:pt x="32" y="1712"/>
                                  </a:lnTo>
                                  <a:cubicBezTo>
                                    <a:pt x="15" y="1712"/>
                                    <a:pt x="0" y="1698"/>
                                    <a:pt x="0" y="1680"/>
                                  </a:cubicBezTo>
                                  <a:lnTo>
                                    <a:pt x="0" y="32"/>
                                  </a:lnTo>
                                  <a:close/>
                                  <a:moveTo>
                                    <a:pt x="64" y="1680"/>
                                  </a:moveTo>
                                  <a:lnTo>
                                    <a:pt x="32" y="1648"/>
                                  </a:lnTo>
                                  <a:lnTo>
                                    <a:pt x="6704" y="1648"/>
                                  </a:lnTo>
                                  <a:lnTo>
                                    <a:pt x="6672" y="1680"/>
                                  </a:lnTo>
                                  <a:lnTo>
                                    <a:pt x="6672" y="32"/>
                                  </a:lnTo>
                                  <a:lnTo>
                                    <a:pt x="6704" y="64"/>
                                  </a:lnTo>
                                  <a:lnTo>
                                    <a:pt x="32" y="64"/>
                                  </a:lnTo>
                                  <a:lnTo>
                                    <a:pt x="64" y="32"/>
                                  </a:lnTo>
                                  <a:lnTo>
                                    <a:pt x="64" y="1680"/>
                                  </a:lnTo>
                                  <a:close/>
                                </a:path>
                              </a:pathLst>
                            </a:custGeom>
                            <a:solidFill>
                              <a:srgbClr val="FFFFFF"/>
                            </a:solidFill>
                            <a:ln w="5715" cap="flat">
                              <a:solidFill>
                                <a:srgbClr val="FFFFFF"/>
                              </a:solidFill>
                              <a:prstDash val="solid"/>
                              <a:bevel/>
                              <a:headEnd/>
                              <a:tailEnd/>
                            </a:ln>
                          </wps:spPr>
                          <wps:bodyPr rot="0" vert="horz" wrap="square" lIns="91440" tIns="45720" rIns="91440" bIns="45720" anchor="t" anchorCtr="0" upright="1">
                            <a:noAutofit/>
                          </wps:bodyPr>
                        </wps:wsp>
                      </wpg:wgp>
                      <wps:wsp>
                        <wps:cNvPr id="10" name="Rectangle 10"/>
                        <wps:cNvSpPr>
                          <a:spLocks noChangeArrowheads="1"/>
                        </wps:cNvSpPr>
                        <wps:spPr bwMode="auto">
                          <a:xfrm>
                            <a:off x="123190" y="65405"/>
                            <a:ext cx="180530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4326" w14:textId="77777777" w:rsidR="00390CBD" w:rsidRDefault="00390CBD" w:rsidP="00187E8F">
                              <w:r>
                                <w:rPr>
                                  <w:rFonts w:ascii="Verdana" w:hAnsi="Verdana" w:cs="Verdana"/>
                                  <w:b/>
                                  <w:bCs/>
                                  <w:color w:val="000000"/>
                                  <w:sz w:val="16"/>
                                  <w:szCs w:val="16"/>
                                </w:rPr>
                                <w:t>VETERANS IN THE WORKFORCE</w:t>
                              </w:r>
                            </w:p>
                          </w:txbxContent>
                        </wps:txbx>
                        <wps:bodyPr rot="0" vert="horz" wrap="none" lIns="0" tIns="0" rIns="0" bIns="0" anchor="t" anchorCtr="0">
                          <a:spAutoFit/>
                        </wps:bodyPr>
                      </wps:wsp>
                      <wps:wsp>
                        <wps:cNvPr id="12" name="Rectangle 12"/>
                        <wps:cNvSpPr>
                          <a:spLocks noChangeArrowheads="1"/>
                        </wps:cNvSpPr>
                        <wps:spPr bwMode="auto">
                          <a:xfrm>
                            <a:off x="2815590" y="364490"/>
                            <a:ext cx="5365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A72CE" w14:textId="77777777" w:rsidR="00390CBD" w:rsidRDefault="00390CBD" w:rsidP="00187E8F">
                              <w:r>
                                <w:rPr>
                                  <w:rFonts w:ascii="Verdana" w:hAnsi="Verdana" w:cs="Verdana"/>
                                  <w:b/>
                                  <w:bCs/>
                                  <w:color w:val="000000"/>
                                  <w:sz w:val="16"/>
                                  <w:szCs w:val="16"/>
                                </w:rPr>
                                <w:t>AVERAGE</w:t>
                              </w:r>
                            </w:p>
                          </w:txbxContent>
                        </wps:txbx>
                        <wps:bodyPr rot="0" vert="horz" wrap="none" lIns="0" tIns="0" rIns="0" bIns="0" anchor="t" anchorCtr="0">
                          <a:spAutoFit/>
                        </wps:bodyPr>
                      </wps:wsp>
                      <wps:wsp>
                        <wps:cNvPr id="22" name="Rectangle 13"/>
                        <wps:cNvSpPr>
                          <a:spLocks noChangeArrowheads="1"/>
                        </wps:cNvSpPr>
                        <wps:spPr bwMode="auto">
                          <a:xfrm>
                            <a:off x="2927985" y="489585"/>
                            <a:ext cx="3105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32093" w14:textId="77777777" w:rsidR="00390CBD" w:rsidRDefault="00390CBD" w:rsidP="00187E8F">
                              <w:r>
                                <w:rPr>
                                  <w:rFonts w:ascii="Verdana" w:hAnsi="Verdana" w:cs="Verdana"/>
                                  <w:b/>
                                  <w:bCs/>
                                  <w:color w:val="000000"/>
                                  <w:sz w:val="16"/>
                                  <w:szCs w:val="16"/>
                                </w:rPr>
                                <w:t>4.2%</w:t>
                              </w:r>
                            </w:p>
                          </w:txbxContent>
                        </wps:txbx>
                        <wps:bodyPr rot="0" vert="horz" wrap="none" lIns="0" tIns="0" rIns="0" bIns="0" anchor="t" anchorCtr="0">
                          <a:spAutoFit/>
                        </wps:bodyPr>
                      </wps:wsp>
                      <wps:wsp>
                        <wps:cNvPr id="23" name="Rectangle 14"/>
                        <wps:cNvSpPr>
                          <a:spLocks noChangeArrowheads="1"/>
                        </wps:cNvSpPr>
                        <wps:spPr bwMode="auto">
                          <a:xfrm>
                            <a:off x="1095375" y="331470"/>
                            <a:ext cx="7239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9C25" w14:textId="77777777" w:rsidR="00390CBD" w:rsidRDefault="00390CBD" w:rsidP="00187E8F">
                              <w:r>
                                <w:rPr>
                                  <w:rFonts w:ascii="Verdana" w:hAnsi="Verdana" w:cs="Verdana"/>
                                  <w:b/>
                                  <w:bCs/>
                                  <w:color w:val="FFFFFF"/>
                                  <w:sz w:val="18"/>
                                  <w:szCs w:val="18"/>
                                </w:rPr>
                                <w:t xml:space="preserve">VETERANS: </w:t>
                              </w:r>
                            </w:p>
                          </w:txbxContent>
                        </wps:txbx>
                        <wps:bodyPr rot="0" vert="horz" wrap="none" lIns="0" tIns="0" rIns="0" bIns="0" anchor="t" anchorCtr="0">
                          <a:spAutoFit/>
                        </wps:bodyPr>
                      </wps:wsp>
                      <wps:wsp>
                        <wps:cNvPr id="25" name="Rectangle 15"/>
                        <wps:cNvSpPr>
                          <a:spLocks noChangeArrowheads="1"/>
                        </wps:cNvSpPr>
                        <wps:spPr bwMode="auto">
                          <a:xfrm>
                            <a:off x="584835" y="469900"/>
                            <a:ext cx="11099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3EAC5" w14:textId="77777777" w:rsidR="00390CBD" w:rsidRDefault="00390CBD" w:rsidP="00187E8F">
                              <w:r>
                                <w:rPr>
                                  <w:rFonts w:ascii="Verdana" w:hAnsi="Verdana" w:cs="Verdana"/>
                                  <w:color w:val="FFFFFF"/>
                                  <w:sz w:val="18"/>
                                  <w:szCs w:val="18"/>
                                </w:rPr>
                                <w:t xml:space="preserve">SAN DIEGO RANKS </w:t>
                              </w:r>
                            </w:p>
                          </w:txbxContent>
                        </wps:txbx>
                        <wps:bodyPr rot="0" vert="horz" wrap="none" lIns="0" tIns="0" rIns="0" bIns="0" anchor="t" anchorCtr="0">
                          <a:spAutoFit/>
                        </wps:bodyPr>
                      </wps:wsp>
                      <wps:wsp>
                        <wps:cNvPr id="28" name="Rectangle 16"/>
                        <wps:cNvSpPr>
                          <a:spLocks noChangeArrowheads="1"/>
                        </wps:cNvSpPr>
                        <wps:spPr bwMode="auto">
                          <a:xfrm>
                            <a:off x="1744345" y="469900"/>
                            <a:ext cx="5842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24B4D" w14:textId="77777777" w:rsidR="00390CBD" w:rsidRDefault="00390CBD" w:rsidP="00187E8F">
                              <w:r>
                                <w:rPr>
                                  <w:rFonts w:ascii="Verdana" w:hAnsi="Verdana" w:cs="Verdana"/>
                                  <w:b/>
                                  <w:bCs/>
                                  <w:color w:val="FFFFFF"/>
                                  <w:sz w:val="18"/>
                                  <w:szCs w:val="18"/>
                                </w:rPr>
                                <w:t>HIGHEST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E50C9C9" id="Canvas 30" o:spid="_x0000_s1026" editas="canvas" style="position:absolute;margin-left:201.1pt;margin-top:58.65pt;width:273.5pt;height:69pt;z-index:-251555840;mso-position-vertical-relative:page" coordsize="3473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734;height:8763;visibility:visible;mso-wrap-style:square">
                  <v:fill o:detectmouseclick="t"/>
                  <v:path o:connecttype="none"/>
                </v:shape>
                <v:group id="Group 9" o:spid="_x0000_s1028" style="position:absolute;left:1032;top:1784;width:25904;height:6185" coordorigin="114,281" coordsize="4128,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 o:spid="_x0000_s1029" style="position:absolute;left:114;top:299;width:443;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PrsMA&#10;AADaAAAADwAAAGRycy9kb3ducmV2LnhtbESP3WoCMRSE7wu+QzhCb0rNKii6NYoKQisU/Cns7enm&#10;uFncnCxJquvbm0Khl8PMfMPMl51txJV8qB0rGA4yEMSl0zVXCr5O29cpiBCRNTaOScGdAiwXvac5&#10;5trd+EDXY6xEgnDIUYGJsc2lDKUhi2HgWuLknZ23GJP0ldQebwluGznKsom0WHNaMNjSxlB5Of5Y&#10;BeMPlk1Wrl6+Py+7wqxNMdv7Qqnnfrd6AxGpi//hv/a7VjCB3yvpBs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oPrsMAAADaAAAADwAAAAAAAAAAAAAAAACYAgAAZHJzL2Rv&#10;d25yZXYueG1sUEsFBgAAAAAEAAQA9QAAAIgDAAAAAA==&#10;" fillcolor="#002060" stroked="f">
                    <v:textbox style="layout-flow:vertical;mso-layout-flow-alt:bottom-to-top">
                      <w:txbxContent>
                        <w:p w14:paraId="10819225" w14:textId="1D894227" w:rsidR="00390CBD" w:rsidRPr="00187E8F" w:rsidRDefault="001C0513" w:rsidP="00187E8F">
                          <w:pPr>
                            <w:jc w:val="center"/>
                            <w:rPr>
                              <w:rFonts w:ascii="Verdana" w:hAnsi="Verdana"/>
                              <w:b/>
                              <w:sz w:val="14"/>
                            </w:rPr>
                          </w:pPr>
                          <w:r>
                            <w:rPr>
                              <w:rFonts w:ascii="Verdana" w:hAnsi="Verdana"/>
                              <w:b/>
                              <w:sz w:val="12"/>
                            </w:rPr>
                            <w:t>6.8%</w:t>
                          </w:r>
                        </w:p>
                        <w:p w14:paraId="62565D0D" w14:textId="051BF0E8" w:rsidR="001C0513" w:rsidRDefault="001C0513">
                          <w:r>
                            <w:t>6.555</w:t>
                          </w:r>
                        </w:p>
                      </w:txbxContent>
                    </v:textbox>
                  </v:rect>
                  <v:shape id="Freeform 6" o:spid="_x0000_s1030" style="position:absolute;left:114;top:281;width:336;height:974;visibility:visible;mso-wrap-style:square;v-text-anchor:top" coordsize="592,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9iMMA&#10;AADaAAAADwAAAGRycy9kb3ducmV2LnhtbESPQWvCQBSE74L/YXlCb7qxUE2ja9BCSqEnbQ89vmaf&#10;2Wj2bchuk/TfuwWhx2FmvmG2+Wgb0VPna8cKlosEBHHpdM2Vgs+PYp6C8AFZY+OYFPySh3w3nWwx&#10;027gI/WnUIkIYZ+hAhNCm0npS0MW/cK1xNE7u85iiLKrpO5wiHDbyMckWUmLNccFgy29GCqvpx+r&#10;IEkPz+/t95eW9nJ9KhpzfK3kqNTDbNxvQAQaw3/43n7TCtbwdyXe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v9iMMAAADaAAAADwAAAAAAAAAAAAAAAACYAgAAZHJzL2Rv&#10;d25yZXYueG1sUEsFBgAAAAAEAAQA9QAAAIgDAAAAAA==&#10;" path="m,32c,15,15,,32,l560,v18,,32,15,32,32l592,1680v,18,-14,32,-32,32l32,1712c15,1712,,1698,,1680l,32xm64,1680l32,1648r528,l528,1680,528,32r32,32l32,64,64,32r,1648xe" strokecolor="white" strokeweight=".45pt">
                    <v:stroke joinstyle="bevel"/>
                    <v:path arrowok="t" o:connecttype="custom" o:connectlocs="0,18;18,0;318,0;336,18;336,956;318,974;18,974;0,956;0,18;36,956;18,938;318,938;300,956;300,18;318,36;18,36;36,18;36,956" o:connectangles="0,0,0,0,0,0,0,0,0,0,0,0,0,0,0,0,0,0"/>
                    <o:lock v:ext="edit" verticies="t"/>
                  </v:shape>
                  <v:rect id="Rectangle 7" o:spid="_x0000_s1031" style="position:absolute;left:432;top:299;width:3792;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Dw8AA&#10;AADaAAAADwAAAGRycy9kb3ducmV2LnhtbERPy4rCMBTdC/MP4QqzEU11IdIxLUVGcTXiC8bdneZO&#10;W9rclCZq/XuzEFweznuZ9qYRN+pcZVnBdBKBIM6trrhQcDquxwsQziNrbCyTggc5SJOPwRJjbe+8&#10;p9vBFyKEsItRQel9G0vp8pIMuoltiQP3bzuDPsCukLrDewg3jZxF0VwarDg0lNjSqqS8PlyNgr9t&#10;HdXf/jEr9tnmTL/Zj9xdRkp9DvvsC4Sn3r/FL/dWKwhbw5V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rDw8AAAADaAAAADwAAAAAAAAAAAAAAAACYAgAAZHJzL2Rvd25y&#10;ZXYueG1sUEsFBgAAAAAEAAQA9QAAAIUDAAAAAA==&#10;" fillcolor="#c00000" stroked="f"/>
                  <v:shape id="Freeform 8" o:spid="_x0000_s1032" style="position:absolute;left:414;top:281;width:3828;height:974;visibility:visible;mso-wrap-style:square;v-text-anchor:top" coordsize="6736,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xb8AA&#10;AADaAAAADwAAAGRycy9kb3ducmV2LnhtbESPzarCMBBG9xd8hzCCm4umCl60GkUERXR1/QGXQzM2&#10;xWZSmqj17Y0guPyY75yZmc4bW4o71b5wrKDfS0AQZ04XnCs4HlbdEQgfkDWWjknBkzzMZ62fKaba&#10;Pfif7vuQiyhhn6ICE0KVSukzQxZ9z1XEcXZxtcUQY51LXeMjym0pB0nyJy0WHDcYrGhpKLvubzae&#10;oSNW3ba79dCMTkGvzr+H50apTrtZTEAEasK3/KE3WsEY3q9EHu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Sxb8AAAADaAAAADwAAAAAAAAAAAAAAAACYAgAAZHJzL2Rvd25y&#10;ZXYueG1sUEsFBgAAAAAEAAQA9QAAAIUDAAAAAA==&#10;" path="m,32c,15,15,,32,l6704,v18,,32,15,32,32l6736,1680v,18,-14,32,-32,32l32,1712c15,1712,,1698,,1680l,32xm64,1680l32,1648r6672,l6672,1680r,-1648l6704,64,32,64,64,32r,1648xe" strokecolor="white" strokeweight=".45pt">
                    <v:stroke joinstyle="bevel"/>
                    <v:path arrowok="t" o:connecttype="custom" o:connectlocs="0,18;18,0;3810,0;3828,18;3828,956;3810,974;18,974;0,956;0,18;36,956;18,938;3810,938;3792,956;3792,18;3810,36;18,36;36,18;36,956" o:connectangles="0,0,0,0,0,0,0,0,0,0,0,0,0,0,0,0,0,0"/>
                    <o:lock v:ext="edit" verticies="t"/>
                  </v:shape>
                </v:group>
                <v:rect id="Rectangle 10" o:spid="_x0000_s1033" style="position:absolute;left:1231;top:654;width:18053;height:23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55D04326" w14:textId="77777777" w:rsidR="00390CBD" w:rsidRDefault="00390CBD" w:rsidP="00187E8F">
                        <w:r>
                          <w:rPr>
                            <w:rFonts w:ascii="Verdana" w:hAnsi="Verdana" w:cs="Verdana"/>
                            <w:b/>
                            <w:bCs/>
                            <w:color w:val="000000"/>
                            <w:sz w:val="16"/>
                            <w:szCs w:val="16"/>
                          </w:rPr>
                          <w:t>VETERANS IN THE WORKFORCE</w:t>
                        </w:r>
                      </w:p>
                    </w:txbxContent>
                  </v:textbox>
                </v:rect>
                <v:rect id="Rectangle 12" o:spid="_x0000_s1034" style="position:absolute;left:28155;top:3644;width:5366;height:2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4F5A72CE" w14:textId="77777777" w:rsidR="00390CBD" w:rsidRDefault="00390CBD" w:rsidP="00187E8F">
                        <w:r>
                          <w:rPr>
                            <w:rFonts w:ascii="Verdana" w:hAnsi="Verdana" w:cs="Verdana"/>
                            <w:b/>
                            <w:bCs/>
                            <w:color w:val="000000"/>
                            <w:sz w:val="16"/>
                            <w:szCs w:val="16"/>
                          </w:rPr>
                          <w:t>AVERAGE</w:t>
                        </w:r>
                      </w:p>
                    </w:txbxContent>
                  </v:textbox>
                </v:rect>
                <v:rect id="Rectangle 13" o:spid="_x0000_s1035" style="position:absolute;left:29279;top:4895;width:3106;height:2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5BF32093" w14:textId="77777777" w:rsidR="00390CBD" w:rsidRDefault="00390CBD" w:rsidP="00187E8F">
                        <w:r>
                          <w:rPr>
                            <w:rFonts w:ascii="Verdana" w:hAnsi="Verdana" w:cs="Verdana"/>
                            <w:b/>
                            <w:bCs/>
                            <w:color w:val="000000"/>
                            <w:sz w:val="16"/>
                            <w:szCs w:val="16"/>
                          </w:rPr>
                          <w:t>4.2%</w:t>
                        </w:r>
                      </w:p>
                    </w:txbxContent>
                  </v:textbox>
                </v:rect>
                <v:rect id="Rectangle 14" o:spid="_x0000_s1036" style="position:absolute;left:10953;top:3314;width:723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19359C25" w14:textId="77777777" w:rsidR="00390CBD" w:rsidRDefault="00390CBD" w:rsidP="00187E8F">
                        <w:r>
                          <w:rPr>
                            <w:rFonts w:ascii="Verdana" w:hAnsi="Verdana" w:cs="Verdana"/>
                            <w:b/>
                            <w:bCs/>
                            <w:color w:val="FFFFFF"/>
                            <w:sz w:val="18"/>
                            <w:szCs w:val="18"/>
                          </w:rPr>
                          <w:t xml:space="preserve">VETERANS: </w:t>
                        </w:r>
                      </w:p>
                    </w:txbxContent>
                  </v:textbox>
                </v:rect>
                <v:rect id="Rectangle 15" o:spid="_x0000_s1037" style="position:absolute;left:5848;top:4699;width:11100;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38B3EAC5" w14:textId="77777777" w:rsidR="00390CBD" w:rsidRDefault="00390CBD" w:rsidP="00187E8F">
                        <w:r>
                          <w:rPr>
                            <w:rFonts w:ascii="Verdana" w:hAnsi="Verdana" w:cs="Verdana"/>
                            <w:color w:val="FFFFFF"/>
                            <w:sz w:val="18"/>
                            <w:szCs w:val="18"/>
                          </w:rPr>
                          <w:t xml:space="preserve">SAN DIEGO RANKS </w:t>
                        </w:r>
                      </w:p>
                    </w:txbxContent>
                  </v:textbox>
                </v:rect>
                <v:rect id="Rectangle 16" o:spid="_x0000_s1038" style="position:absolute;left:17443;top:4699;width:584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69424B4D" w14:textId="77777777" w:rsidR="00390CBD" w:rsidRDefault="00390CBD" w:rsidP="00187E8F">
                        <w:r>
                          <w:rPr>
                            <w:rFonts w:ascii="Verdana" w:hAnsi="Verdana" w:cs="Verdana"/>
                            <w:b/>
                            <w:bCs/>
                            <w:color w:val="FFFFFF"/>
                            <w:sz w:val="18"/>
                            <w:szCs w:val="18"/>
                          </w:rPr>
                          <w:t>HIGHEST</w:t>
                        </w:r>
                      </w:p>
                    </w:txbxContent>
                  </v:textbox>
                </v:rect>
                <w10:wrap type="square" anchory="page"/>
              </v:group>
            </w:pict>
          </mc:Fallback>
        </mc:AlternateContent>
      </w:r>
      <w:r>
        <w:rPr>
          <w:noProof/>
          <w:color w:val="2F5496" w:themeColor="accent5" w:themeShade="BF"/>
        </w:rPr>
        <mc:AlternateContent>
          <mc:Choice Requires="wps">
            <w:drawing>
              <wp:anchor distT="0" distB="0" distL="114300" distR="114300" simplePos="0" relativeHeight="251659261" behindDoc="0" locked="0" layoutInCell="1" allowOverlap="1" wp14:anchorId="70B1CB8E" wp14:editId="54DBC984">
                <wp:simplePos x="0" y="0"/>
                <wp:positionH relativeFrom="column">
                  <wp:posOffset>2360727</wp:posOffset>
                </wp:positionH>
                <wp:positionV relativeFrom="paragraph">
                  <wp:posOffset>19634</wp:posOffset>
                </wp:positionV>
                <wp:extent cx="3781425" cy="3000375"/>
                <wp:effectExtent l="0" t="0" r="0" b="0"/>
                <wp:wrapSquare wrapText="bothSides"/>
                <wp:docPr id="204" name="Text Box 204"/>
                <wp:cNvGraphicFramePr/>
                <a:graphic xmlns:a="http://schemas.openxmlformats.org/drawingml/2006/main">
                  <a:graphicData uri="http://schemas.microsoft.com/office/word/2010/wordprocessingShape">
                    <wps:wsp>
                      <wps:cNvSpPr txBox="1"/>
                      <wps:spPr>
                        <a:xfrm>
                          <a:off x="0" y="0"/>
                          <a:ext cx="3781425"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1C2E9" w14:textId="77777777" w:rsidR="006D3C54" w:rsidRPr="006D3C54" w:rsidRDefault="006D3C5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B1CB8E" id="_x0000_t202" coordsize="21600,21600" o:spt="202" path="m,l,21600r21600,l21600,xe">
                <v:stroke joinstyle="miter"/>
                <v:path gradientshapeok="t" o:connecttype="rect"/>
              </v:shapetype>
              <v:shape id="Text Box 204" o:spid="_x0000_s1039" type="#_x0000_t202" style="position:absolute;margin-left:185.9pt;margin-top:1.55pt;width:297.75pt;height:236.25pt;z-index:251659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" filled="f" stroked="f" strokeweight=".5pt">
                <v:textbox>
                  <w:txbxContent>
                    <w:p w14:paraId="5051C2E9" w14:textId="77777777" w:rsidR="006D3C54" w:rsidRPr="006D3C54" w:rsidRDefault="006D3C54">
                      <w:pPr>
                        <w:rPr>
                          <w:color w:val="FFFFFF" w:themeColor="background1"/>
                          <w14:textFill>
                            <w14:noFill/>
                          </w14:textFill>
                        </w:rPr>
                      </w:pPr>
                    </w:p>
                  </w:txbxContent>
                </v:textbox>
                <w10:wrap type="square"/>
              </v:shape>
            </w:pict>
          </mc:Fallback>
        </mc:AlternateContent>
      </w:r>
      <w:r w:rsidR="00654F0D" w:rsidRPr="007F75BC">
        <w:rPr>
          <w:rFonts w:ascii="Verdana" w:hAnsi="Verdana"/>
          <w:color w:val="2F5496" w:themeColor="accent5" w:themeShade="BF"/>
          <w:sz w:val="20"/>
          <w:szCs w:val="20"/>
        </w:rPr>
        <w:t>Veterans In T</w:t>
      </w:r>
      <w:r w:rsidR="00AD3DD9" w:rsidRPr="007F75BC">
        <w:rPr>
          <w:rFonts w:ascii="Verdana" w:hAnsi="Verdana"/>
          <w:color w:val="2F5496" w:themeColor="accent5" w:themeShade="BF"/>
          <w:sz w:val="20"/>
          <w:szCs w:val="20"/>
        </w:rPr>
        <w:t xml:space="preserve">he </w:t>
      </w:r>
      <w:r w:rsidR="00AD3DD9" w:rsidRPr="0046519C">
        <w:rPr>
          <w:rFonts w:ascii="Verdana" w:hAnsi="Verdana"/>
          <w:color w:val="2F5496" w:themeColor="accent5" w:themeShade="BF"/>
          <w:sz w:val="20"/>
          <w:szCs w:val="20"/>
        </w:rPr>
        <w:t xml:space="preserve">Workforce: </w:t>
      </w:r>
    </w:p>
    <w:p w14:paraId="3AB4DB1C" w14:textId="00C95C61" w:rsidR="00C21B4F" w:rsidRPr="00003DA1" w:rsidRDefault="00DA169E" w:rsidP="00EF5CBF">
      <w:pPr>
        <w:keepNext/>
        <w:keepLines/>
        <w:tabs>
          <w:tab w:val="left" w:pos="0"/>
        </w:tabs>
        <w:rPr>
          <w:rFonts w:ascii="Verdana" w:hAnsi="Verdana"/>
          <w:color w:val="2F5496" w:themeColor="accent5" w:themeShade="BF"/>
          <w:sz w:val="20"/>
          <w:szCs w:val="20"/>
        </w:rPr>
      </w:pPr>
      <w:r w:rsidRPr="0046519C">
        <w:rPr>
          <w:rFonts w:ascii="Verdana" w:hAnsi="Verdana"/>
          <w:sz w:val="20"/>
          <w:szCs w:val="20"/>
        </w:rPr>
        <w:t xml:space="preserve">The graphic to the right </w:t>
      </w:r>
      <w:r w:rsidR="00725875" w:rsidRPr="0046519C">
        <w:rPr>
          <w:rFonts w:ascii="Verdana" w:hAnsi="Verdana"/>
          <w:sz w:val="20"/>
          <w:szCs w:val="20"/>
        </w:rPr>
        <w:t xml:space="preserve">shows the proportionality of veterans that make up the San Diego workforce. The source for this information and all the comparable metros was the Census Bureau “Veteran Status” American Community Survey </w:t>
      </w:r>
      <w:hyperlink r:id="rId24" w:history="1">
        <w:r w:rsidR="000757B3" w:rsidRPr="0046519C">
          <w:rPr>
            <w:rStyle w:val="Hyperlink"/>
            <w:rFonts w:ascii="Verdana" w:hAnsi="Verdana"/>
            <w:sz w:val="20"/>
            <w:szCs w:val="20"/>
          </w:rPr>
          <w:t xml:space="preserve">Table </w:t>
        </w:r>
        <w:r w:rsidR="00D72BD7" w:rsidRPr="0046519C">
          <w:rPr>
            <w:rStyle w:val="Hyperlink"/>
            <w:rFonts w:ascii="Verdana" w:hAnsi="Verdana"/>
            <w:sz w:val="20"/>
            <w:szCs w:val="20"/>
          </w:rPr>
          <w:t>S2101</w:t>
        </w:r>
      </w:hyperlink>
      <w:r w:rsidR="00725875" w:rsidRPr="0046519C">
        <w:rPr>
          <w:rFonts w:ascii="Verdana" w:hAnsi="Verdana"/>
          <w:sz w:val="20"/>
          <w:szCs w:val="20"/>
        </w:rPr>
        <w:t xml:space="preserve">, </w:t>
      </w:r>
      <w:r w:rsidR="00805CB1" w:rsidRPr="0046519C">
        <w:rPr>
          <w:rFonts w:ascii="Verdana" w:hAnsi="Verdana"/>
          <w:sz w:val="20"/>
          <w:szCs w:val="20"/>
        </w:rPr>
        <w:t xml:space="preserve">1-year </w:t>
      </w:r>
      <w:r w:rsidR="00187E8F" w:rsidRPr="0046519C">
        <w:rPr>
          <w:rFonts w:ascii="Verdana" w:hAnsi="Verdana"/>
          <w:sz w:val="20"/>
          <w:szCs w:val="20"/>
        </w:rPr>
        <w:t>201</w:t>
      </w:r>
      <w:r w:rsidR="0046519C">
        <w:rPr>
          <w:rFonts w:ascii="Verdana" w:hAnsi="Verdana"/>
          <w:sz w:val="20"/>
          <w:szCs w:val="20"/>
        </w:rPr>
        <w:t>6</w:t>
      </w:r>
      <w:r w:rsidR="00805CB1" w:rsidRPr="0046519C">
        <w:rPr>
          <w:rFonts w:ascii="Verdana" w:hAnsi="Verdana"/>
          <w:sz w:val="20"/>
          <w:szCs w:val="20"/>
        </w:rPr>
        <w:t xml:space="preserve"> estimates</w:t>
      </w:r>
      <w:r w:rsidR="00725875" w:rsidRPr="0046519C">
        <w:rPr>
          <w:rFonts w:ascii="Verdana" w:hAnsi="Verdana"/>
          <w:sz w:val="20"/>
          <w:szCs w:val="20"/>
        </w:rPr>
        <w:t>. The entire horizontal bar graph represents the entire workforce (100%), the red section of the graph displays n</w:t>
      </w:r>
      <w:r w:rsidR="009E4B77" w:rsidRPr="0046519C">
        <w:rPr>
          <w:rFonts w:ascii="Verdana" w:hAnsi="Verdana"/>
          <w:sz w:val="20"/>
          <w:szCs w:val="20"/>
        </w:rPr>
        <w:t>on veterans in the workforce (93</w:t>
      </w:r>
      <w:r w:rsidR="00725875" w:rsidRPr="0046519C">
        <w:rPr>
          <w:rFonts w:ascii="Verdana" w:hAnsi="Verdana"/>
          <w:sz w:val="20"/>
          <w:szCs w:val="20"/>
        </w:rPr>
        <w:t>.</w:t>
      </w:r>
      <w:r w:rsidR="00757C43">
        <w:rPr>
          <w:rFonts w:ascii="Verdana" w:hAnsi="Verdana"/>
          <w:sz w:val="20"/>
          <w:szCs w:val="20"/>
        </w:rPr>
        <w:t>2</w:t>
      </w:r>
      <w:r w:rsidR="00725875" w:rsidRPr="0046519C">
        <w:rPr>
          <w:rFonts w:ascii="Verdana" w:hAnsi="Verdana"/>
          <w:sz w:val="20"/>
          <w:szCs w:val="20"/>
        </w:rPr>
        <w:t>% of the bar graph</w:t>
      </w:r>
      <w:r w:rsidR="00725875" w:rsidRPr="007F75BC">
        <w:rPr>
          <w:rFonts w:ascii="Verdana" w:hAnsi="Verdana"/>
          <w:sz w:val="20"/>
          <w:szCs w:val="20"/>
        </w:rPr>
        <w:t>) and the blue section of the graph displ</w:t>
      </w:r>
      <w:r w:rsidR="009E4B77" w:rsidRPr="007F75BC">
        <w:rPr>
          <w:rFonts w:ascii="Verdana" w:hAnsi="Verdana"/>
          <w:sz w:val="20"/>
          <w:szCs w:val="20"/>
        </w:rPr>
        <w:t>ays veterans in the workforce (6</w:t>
      </w:r>
      <w:r w:rsidR="00725875" w:rsidRPr="007F75BC">
        <w:rPr>
          <w:rFonts w:ascii="Verdana" w:hAnsi="Verdana"/>
          <w:sz w:val="20"/>
          <w:szCs w:val="20"/>
        </w:rPr>
        <w:t>.</w:t>
      </w:r>
      <w:r w:rsidR="00683B98">
        <w:rPr>
          <w:rFonts w:ascii="Verdana" w:hAnsi="Verdana"/>
          <w:sz w:val="20"/>
          <w:szCs w:val="20"/>
        </w:rPr>
        <w:t>8</w:t>
      </w:r>
      <w:r w:rsidR="00725875" w:rsidRPr="007F75BC">
        <w:rPr>
          <w:rFonts w:ascii="Verdana" w:hAnsi="Verdana"/>
          <w:sz w:val="20"/>
          <w:szCs w:val="20"/>
        </w:rPr>
        <w:t xml:space="preserve">% of the bar graph). </w:t>
      </w:r>
      <w:r w:rsidR="000E7735" w:rsidRPr="007F75BC">
        <w:rPr>
          <w:rFonts w:ascii="Verdana" w:hAnsi="Verdana"/>
          <w:sz w:val="20"/>
          <w:szCs w:val="20"/>
        </w:rPr>
        <w:t>T</w:t>
      </w:r>
      <w:r w:rsidR="00725875" w:rsidRPr="007F75BC">
        <w:rPr>
          <w:rFonts w:ascii="Verdana" w:hAnsi="Verdana"/>
          <w:sz w:val="20"/>
          <w:szCs w:val="20"/>
        </w:rPr>
        <w:t>he average proportion of veterans in the workforce for all of the metropolitan areas com</w:t>
      </w:r>
      <w:r w:rsidR="00805CB1" w:rsidRPr="007F75BC">
        <w:rPr>
          <w:rFonts w:ascii="Verdana" w:hAnsi="Verdana"/>
          <w:sz w:val="20"/>
          <w:szCs w:val="20"/>
        </w:rPr>
        <w:t>pared at 4.</w:t>
      </w:r>
      <w:r w:rsidR="009E4B77" w:rsidRPr="007F75BC">
        <w:rPr>
          <w:rFonts w:ascii="Verdana" w:hAnsi="Verdana"/>
          <w:sz w:val="20"/>
          <w:szCs w:val="20"/>
        </w:rPr>
        <w:t>2</w:t>
      </w:r>
      <w:r w:rsidR="00805CB1" w:rsidRPr="007F75BC">
        <w:rPr>
          <w:rFonts w:ascii="Verdana" w:hAnsi="Verdana"/>
          <w:sz w:val="20"/>
          <w:szCs w:val="20"/>
        </w:rPr>
        <w:t>%</w:t>
      </w:r>
      <w:r w:rsidR="00725875" w:rsidRPr="007F75BC">
        <w:rPr>
          <w:rFonts w:ascii="Verdana" w:hAnsi="Verdana"/>
          <w:sz w:val="20"/>
          <w:szCs w:val="20"/>
        </w:rPr>
        <w:t xml:space="preserve">. This goes to show that San Diego’s employment of veterans is a lot higher than the average metro. Thus, San Diego ranks highest for veteran employment in the workforce. The table </w:t>
      </w:r>
      <w:r w:rsidR="002B13CB" w:rsidRPr="007F75BC">
        <w:rPr>
          <w:rFonts w:ascii="Verdana" w:hAnsi="Verdana"/>
          <w:sz w:val="20"/>
          <w:szCs w:val="20"/>
        </w:rPr>
        <w:t>above</w:t>
      </w:r>
      <w:r w:rsidR="00725875" w:rsidRPr="007F75BC">
        <w:rPr>
          <w:rFonts w:ascii="Verdana" w:hAnsi="Verdana"/>
          <w:sz w:val="20"/>
          <w:szCs w:val="20"/>
        </w:rPr>
        <w:t xml:space="preserve">, derived from the same data source, </w:t>
      </w:r>
      <w:r w:rsidR="00D2371F" w:rsidRPr="007F75BC">
        <w:rPr>
          <w:rFonts w:ascii="Verdana" w:hAnsi="Verdana"/>
          <w:sz w:val="20"/>
          <w:szCs w:val="20"/>
        </w:rPr>
        <w:t xml:space="preserve">displays the dispersion of veteran employment and is where the ranking comes from. These results are consistent with the fact that San Diego is highly affiliated with veterans and military personal due to the </w:t>
      </w:r>
      <w:hyperlink r:id="rId25" w:history="1">
        <w:r w:rsidR="00D2371F" w:rsidRPr="007F75BC">
          <w:rPr>
            <w:rStyle w:val="Hyperlink"/>
            <w:rFonts w:ascii="Verdana" w:hAnsi="Verdana"/>
            <w:sz w:val="20"/>
            <w:szCs w:val="20"/>
          </w:rPr>
          <w:t>seven bases</w:t>
        </w:r>
      </w:hyperlink>
      <w:r w:rsidR="00D2371F" w:rsidRPr="007F75BC">
        <w:rPr>
          <w:rFonts w:ascii="Verdana" w:hAnsi="Verdana"/>
          <w:sz w:val="20"/>
          <w:szCs w:val="20"/>
        </w:rPr>
        <w:t xml:space="preserve"> in San Diego County operated by the Navy and Marines. </w:t>
      </w:r>
    </w:p>
    <w:p w14:paraId="6CBA96C1" w14:textId="17A78049" w:rsidR="0068523C" w:rsidRDefault="00EF5CBF" w:rsidP="008C7387">
      <w:pPr>
        <w:ind w:right="-446"/>
        <w:rPr>
          <w:rFonts w:ascii="Verdana" w:hAnsi="Verdana"/>
          <w:color w:val="2F5496" w:themeColor="accent5" w:themeShade="BF"/>
          <w:sz w:val="20"/>
          <w:szCs w:val="20"/>
        </w:rPr>
      </w:pPr>
      <w:r w:rsidRPr="007F75BC">
        <w:rPr>
          <w:rFonts w:ascii="Verdana" w:hAnsi="Verdana"/>
          <w:noProof/>
          <w:color w:val="2F5496" w:themeColor="accent5" w:themeShade="BF"/>
          <w:sz w:val="20"/>
          <w:szCs w:val="20"/>
        </w:rPr>
        <mc:AlternateContent>
          <mc:Choice Requires="wpc">
            <w:drawing>
              <wp:anchor distT="0" distB="0" distL="114300" distR="114300" simplePos="0" relativeHeight="251758592" behindDoc="0" locked="0" layoutInCell="1" allowOverlap="1" wp14:anchorId="1CEC82CA" wp14:editId="3396C16F">
                <wp:simplePos x="0" y="0"/>
                <wp:positionH relativeFrom="column">
                  <wp:posOffset>2555519</wp:posOffset>
                </wp:positionH>
                <wp:positionV relativeFrom="paragraph">
                  <wp:posOffset>79197</wp:posOffset>
                </wp:positionV>
                <wp:extent cx="3525520" cy="1502410"/>
                <wp:effectExtent l="0" t="0" r="0" b="21590"/>
                <wp:wrapNone/>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 name="Group 25"/>
                        <wpg:cNvGrpSpPr>
                          <a:grpSpLocks/>
                        </wpg:cNvGrpSpPr>
                        <wpg:grpSpPr bwMode="auto">
                          <a:xfrm>
                            <a:off x="106435" y="0"/>
                            <a:ext cx="3130550" cy="1502410"/>
                            <a:chOff x="136" y="-311"/>
                            <a:chExt cx="4930" cy="2366"/>
                          </a:xfrm>
                        </wpg:grpSpPr>
                        <wps:wsp>
                          <wps:cNvPr id="33" name="Freeform 20"/>
                          <wps:cNvSpPr>
                            <a:spLocks noEditPoints="1"/>
                          </wps:cNvSpPr>
                          <wps:spPr bwMode="auto">
                            <a:xfrm>
                              <a:off x="147" y="-311"/>
                              <a:ext cx="4919" cy="2366"/>
                            </a:xfrm>
                            <a:custGeom>
                              <a:avLst/>
                              <a:gdLst>
                                <a:gd name="T0" fmla="*/ 0 w 7232"/>
                                <a:gd name="T1" fmla="*/ 8 h 4144"/>
                                <a:gd name="T2" fmla="*/ 8 w 7232"/>
                                <a:gd name="T3" fmla="*/ 0 h 4144"/>
                                <a:gd name="T4" fmla="*/ 7224 w 7232"/>
                                <a:gd name="T5" fmla="*/ 0 h 4144"/>
                                <a:gd name="T6" fmla="*/ 7232 w 7232"/>
                                <a:gd name="T7" fmla="*/ 8 h 4144"/>
                                <a:gd name="T8" fmla="*/ 7232 w 7232"/>
                                <a:gd name="T9" fmla="*/ 4136 h 4144"/>
                                <a:gd name="T10" fmla="*/ 7224 w 7232"/>
                                <a:gd name="T11" fmla="*/ 4144 h 4144"/>
                                <a:gd name="T12" fmla="*/ 8 w 7232"/>
                                <a:gd name="T13" fmla="*/ 4144 h 4144"/>
                                <a:gd name="T14" fmla="*/ 0 w 7232"/>
                                <a:gd name="T15" fmla="*/ 4136 h 4144"/>
                                <a:gd name="T16" fmla="*/ 0 w 7232"/>
                                <a:gd name="T17" fmla="*/ 8 h 4144"/>
                                <a:gd name="T18" fmla="*/ 16 w 7232"/>
                                <a:gd name="T19" fmla="*/ 4136 h 4144"/>
                                <a:gd name="T20" fmla="*/ 8 w 7232"/>
                                <a:gd name="T21" fmla="*/ 4128 h 4144"/>
                                <a:gd name="T22" fmla="*/ 7224 w 7232"/>
                                <a:gd name="T23" fmla="*/ 4128 h 4144"/>
                                <a:gd name="T24" fmla="*/ 7216 w 7232"/>
                                <a:gd name="T25" fmla="*/ 4136 h 4144"/>
                                <a:gd name="T26" fmla="*/ 7216 w 7232"/>
                                <a:gd name="T27" fmla="*/ 8 h 4144"/>
                                <a:gd name="T28" fmla="*/ 7224 w 7232"/>
                                <a:gd name="T29" fmla="*/ 16 h 4144"/>
                                <a:gd name="T30" fmla="*/ 8 w 7232"/>
                                <a:gd name="T31" fmla="*/ 16 h 4144"/>
                                <a:gd name="T32" fmla="*/ 16 w 7232"/>
                                <a:gd name="T33" fmla="*/ 8 h 4144"/>
                                <a:gd name="T34" fmla="*/ 16 w 7232"/>
                                <a:gd name="T35" fmla="*/ 4136 h 4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32" h="4144">
                                  <a:moveTo>
                                    <a:pt x="0" y="8"/>
                                  </a:moveTo>
                                  <a:cubicBezTo>
                                    <a:pt x="0" y="4"/>
                                    <a:pt x="4" y="0"/>
                                    <a:pt x="8" y="0"/>
                                  </a:cubicBezTo>
                                  <a:lnTo>
                                    <a:pt x="7224" y="0"/>
                                  </a:lnTo>
                                  <a:cubicBezTo>
                                    <a:pt x="7229" y="0"/>
                                    <a:pt x="7232" y="4"/>
                                    <a:pt x="7232" y="8"/>
                                  </a:cubicBezTo>
                                  <a:lnTo>
                                    <a:pt x="7232" y="4136"/>
                                  </a:lnTo>
                                  <a:cubicBezTo>
                                    <a:pt x="7232" y="4141"/>
                                    <a:pt x="7229" y="4144"/>
                                    <a:pt x="7224" y="4144"/>
                                  </a:cubicBezTo>
                                  <a:lnTo>
                                    <a:pt x="8" y="4144"/>
                                  </a:lnTo>
                                  <a:cubicBezTo>
                                    <a:pt x="4" y="4144"/>
                                    <a:pt x="0" y="4141"/>
                                    <a:pt x="0" y="4136"/>
                                  </a:cubicBezTo>
                                  <a:lnTo>
                                    <a:pt x="0" y="8"/>
                                  </a:lnTo>
                                  <a:close/>
                                  <a:moveTo>
                                    <a:pt x="16" y="4136"/>
                                  </a:moveTo>
                                  <a:lnTo>
                                    <a:pt x="8" y="4128"/>
                                  </a:lnTo>
                                  <a:lnTo>
                                    <a:pt x="7224" y="4128"/>
                                  </a:lnTo>
                                  <a:lnTo>
                                    <a:pt x="7216" y="4136"/>
                                  </a:lnTo>
                                  <a:lnTo>
                                    <a:pt x="7216" y="8"/>
                                  </a:lnTo>
                                  <a:lnTo>
                                    <a:pt x="7224" y="16"/>
                                  </a:lnTo>
                                  <a:lnTo>
                                    <a:pt x="8" y="16"/>
                                  </a:lnTo>
                                  <a:lnTo>
                                    <a:pt x="16" y="8"/>
                                  </a:lnTo>
                                  <a:lnTo>
                                    <a:pt x="16" y="4136"/>
                                  </a:lnTo>
                                  <a:close/>
                                </a:path>
                              </a:pathLst>
                            </a:custGeom>
                            <a:solidFill>
                              <a:srgbClr val="FFFFFF"/>
                            </a:solidFill>
                            <a:ln w="6985" cap="flat">
                              <a:solidFill>
                                <a:srgbClr val="FFFFFF"/>
                              </a:solidFill>
                              <a:prstDash val="solid"/>
                              <a:bevel/>
                              <a:headEnd/>
                              <a:tailEnd/>
                            </a:ln>
                          </wps:spPr>
                          <wps:bodyPr rot="0" vert="horz" wrap="square" lIns="91440" tIns="45720" rIns="91440" bIns="45720" anchor="t" anchorCtr="0" upright="1">
                            <a:noAutofit/>
                          </wps:bodyPr>
                        </wps:wsp>
                        <wps:wsp>
                          <wps:cNvPr id="34" name="Rectangle 21"/>
                          <wps:cNvSpPr>
                            <a:spLocks noChangeArrowheads="1"/>
                          </wps:cNvSpPr>
                          <wps:spPr bwMode="auto">
                            <a:xfrm>
                              <a:off x="158" y="402"/>
                              <a:ext cx="1796" cy="941"/>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22"/>
                          <wps:cNvSpPr>
                            <a:spLocks noEditPoints="1"/>
                          </wps:cNvSpPr>
                          <wps:spPr bwMode="auto">
                            <a:xfrm>
                              <a:off x="136" y="384"/>
                              <a:ext cx="1839" cy="977"/>
                            </a:xfrm>
                            <a:custGeom>
                              <a:avLst/>
                              <a:gdLst>
                                <a:gd name="T0" fmla="*/ 0 w 2704"/>
                                <a:gd name="T1" fmla="*/ 32 h 1712"/>
                                <a:gd name="T2" fmla="*/ 32 w 2704"/>
                                <a:gd name="T3" fmla="*/ 0 h 1712"/>
                                <a:gd name="T4" fmla="*/ 2672 w 2704"/>
                                <a:gd name="T5" fmla="*/ 0 h 1712"/>
                                <a:gd name="T6" fmla="*/ 2704 w 2704"/>
                                <a:gd name="T7" fmla="*/ 32 h 1712"/>
                                <a:gd name="T8" fmla="*/ 2704 w 2704"/>
                                <a:gd name="T9" fmla="*/ 1680 h 1712"/>
                                <a:gd name="T10" fmla="*/ 2672 w 2704"/>
                                <a:gd name="T11" fmla="*/ 1712 h 1712"/>
                                <a:gd name="T12" fmla="*/ 32 w 2704"/>
                                <a:gd name="T13" fmla="*/ 1712 h 1712"/>
                                <a:gd name="T14" fmla="*/ 0 w 2704"/>
                                <a:gd name="T15" fmla="*/ 1680 h 1712"/>
                                <a:gd name="T16" fmla="*/ 0 w 2704"/>
                                <a:gd name="T17" fmla="*/ 32 h 1712"/>
                                <a:gd name="T18" fmla="*/ 64 w 2704"/>
                                <a:gd name="T19" fmla="*/ 1680 h 1712"/>
                                <a:gd name="T20" fmla="*/ 32 w 2704"/>
                                <a:gd name="T21" fmla="*/ 1648 h 1712"/>
                                <a:gd name="T22" fmla="*/ 2672 w 2704"/>
                                <a:gd name="T23" fmla="*/ 1648 h 1712"/>
                                <a:gd name="T24" fmla="*/ 2640 w 2704"/>
                                <a:gd name="T25" fmla="*/ 1680 h 1712"/>
                                <a:gd name="T26" fmla="*/ 2640 w 2704"/>
                                <a:gd name="T27" fmla="*/ 32 h 1712"/>
                                <a:gd name="T28" fmla="*/ 2672 w 2704"/>
                                <a:gd name="T29" fmla="*/ 64 h 1712"/>
                                <a:gd name="T30" fmla="*/ 32 w 2704"/>
                                <a:gd name="T31" fmla="*/ 64 h 1712"/>
                                <a:gd name="T32" fmla="*/ 64 w 2704"/>
                                <a:gd name="T33" fmla="*/ 32 h 1712"/>
                                <a:gd name="T34" fmla="*/ 64 w 2704"/>
                                <a:gd name="T35" fmla="*/ 1680 h 1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04" h="1712">
                                  <a:moveTo>
                                    <a:pt x="0" y="32"/>
                                  </a:moveTo>
                                  <a:cubicBezTo>
                                    <a:pt x="0" y="15"/>
                                    <a:pt x="15" y="0"/>
                                    <a:pt x="32" y="0"/>
                                  </a:cubicBezTo>
                                  <a:lnTo>
                                    <a:pt x="2672" y="0"/>
                                  </a:lnTo>
                                  <a:cubicBezTo>
                                    <a:pt x="2690" y="0"/>
                                    <a:pt x="2704" y="15"/>
                                    <a:pt x="2704" y="32"/>
                                  </a:cubicBezTo>
                                  <a:lnTo>
                                    <a:pt x="2704" y="1680"/>
                                  </a:lnTo>
                                  <a:cubicBezTo>
                                    <a:pt x="2704" y="1698"/>
                                    <a:pt x="2690" y="1712"/>
                                    <a:pt x="2672" y="1712"/>
                                  </a:cubicBezTo>
                                  <a:lnTo>
                                    <a:pt x="32" y="1712"/>
                                  </a:lnTo>
                                  <a:cubicBezTo>
                                    <a:pt x="15" y="1712"/>
                                    <a:pt x="0" y="1698"/>
                                    <a:pt x="0" y="1680"/>
                                  </a:cubicBezTo>
                                  <a:lnTo>
                                    <a:pt x="0" y="32"/>
                                  </a:lnTo>
                                  <a:close/>
                                  <a:moveTo>
                                    <a:pt x="64" y="1680"/>
                                  </a:moveTo>
                                  <a:lnTo>
                                    <a:pt x="32" y="1648"/>
                                  </a:lnTo>
                                  <a:lnTo>
                                    <a:pt x="2672" y="1648"/>
                                  </a:lnTo>
                                  <a:lnTo>
                                    <a:pt x="2640" y="1680"/>
                                  </a:lnTo>
                                  <a:lnTo>
                                    <a:pt x="2640" y="32"/>
                                  </a:lnTo>
                                  <a:lnTo>
                                    <a:pt x="2672" y="64"/>
                                  </a:lnTo>
                                  <a:lnTo>
                                    <a:pt x="32" y="64"/>
                                  </a:lnTo>
                                  <a:lnTo>
                                    <a:pt x="64" y="32"/>
                                  </a:lnTo>
                                  <a:lnTo>
                                    <a:pt x="64" y="1680"/>
                                  </a:lnTo>
                                  <a:close/>
                                </a:path>
                              </a:pathLst>
                            </a:custGeom>
                            <a:solidFill>
                              <a:srgbClr val="FFFFFF"/>
                            </a:solidFill>
                            <a:ln w="6985" cap="flat">
                              <a:solidFill>
                                <a:srgbClr val="FFFFFF"/>
                              </a:solidFill>
                              <a:prstDash val="solid"/>
                              <a:bevel/>
                              <a:headEnd/>
                              <a:tailEnd/>
                            </a:ln>
                          </wps:spPr>
                          <wps:bodyPr rot="0" vert="horz" wrap="square" lIns="91440" tIns="45720" rIns="91440" bIns="45720" anchor="t" anchorCtr="0" upright="1">
                            <a:noAutofit/>
                          </wps:bodyPr>
                        </wps:wsp>
                        <wps:wsp>
                          <wps:cNvPr id="39" name="Rectangle 23"/>
                          <wps:cNvSpPr>
                            <a:spLocks noChangeArrowheads="1"/>
                          </wps:cNvSpPr>
                          <wps:spPr bwMode="auto">
                            <a:xfrm>
                              <a:off x="1954" y="402"/>
                              <a:ext cx="2285" cy="94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24"/>
                          <wps:cNvSpPr>
                            <a:spLocks noEditPoints="1"/>
                          </wps:cNvSpPr>
                          <wps:spPr bwMode="auto">
                            <a:xfrm>
                              <a:off x="1932" y="384"/>
                              <a:ext cx="2329" cy="977"/>
                            </a:xfrm>
                            <a:custGeom>
                              <a:avLst/>
                              <a:gdLst>
                                <a:gd name="T0" fmla="*/ 0 w 3424"/>
                                <a:gd name="T1" fmla="*/ 32 h 1712"/>
                                <a:gd name="T2" fmla="*/ 32 w 3424"/>
                                <a:gd name="T3" fmla="*/ 0 h 1712"/>
                                <a:gd name="T4" fmla="*/ 3392 w 3424"/>
                                <a:gd name="T5" fmla="*/ 0 h 1712"/>
                                <a:gd name="T6" fmla="*/ 3424 w 3424"/>
                                <a:gd name="T7" fmla="*/ 32 h 1712"/>
                                <a:gd name="T8" fmla="*/ 3424 w 3424"/>
                                <a:gd name="T9" fmla="*/ 1680 h 1712"/>
                                <a:gd name="T10" fmla="*/ 3392 w 3424"/>
                                <a:gd name="T11" fmla="*/ 1712 h 1712"/>
                                <a:gd name="T12" fmla="*/ 32 w 3424"/>
                                <a:gd name="T13" fmla="*/ 1712 h 1712"/>
                                <a:gd name="T14" fmla="*/ 0 w 3424"/>
                                <a:gd name="T15" fmla="*/ 1680 h 1712"/>
                                <a:gd name="T16" fmla="*/ 0 w 3424"/>
                                <a:gd name="T17" fmla="*/ 32 h 1712"/>
                                <a:gd name="T18" fmla="*/ 64 w 3424"/>
                                <a:gd name="T19" fmla="*/ 1680 h 1712"/>
                                <a:gd name="T20" fmla="*/ 32 w 3424"/>
                                <a:gd name="T21" fmla="*/ 1648 h 1712"/>
                                <a:gd name="T22" fmla="*/ 3392 w 3424"/>
                                <a:gd name="T23" fmla="*/ 1648 h 1712"/>
                                <a:gd name="T24" fmla="*/ 3360 w 3424"/>
                                <a:gd name="T25" fmla="*/ 1680 h 1712"/>
                                <a:gd name="T26" fmla="*/ 3360 w 3424"/>
                                <a:gd name="T27" fmla="*/ 32 h 1712"/>
                                <a:gd name="T28" fmla="*/ 3392 w 3424"/>
                                <a:gd name="T29" fmla="*/ 64 h 1712"/>
                                <a:gd name="T30" fmla="*/ 32 w 3424"/>
                                <a:gd name="T31" fmla="*/ 64 h 1712"/>
                                <a:gd name="T32" fmla="*/ 64 w 3424"/>
                                <a:gd name="T33" fmla="*/ 32 h 1712"/>
                                <a:gd name="T34" fmla="*/ 64 w 3424"/>
                                <a:gd name="T35" fmla="*/ 1680 h 1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24" h="1712">
                                  <a:moveTo>
                                    <a:pt x="0" y="32"/>
                                  </a:moveTo>
                                  <a:cubicBezTo>
                                    <a:pt x="0" y="15"/>
                                    <a:pt x="15" y="0"/>
                                    <a:pt x="32" y="0"/>
                                  </a:cubicBezTo>
                                  <a:lnTo>
                                    <a:pt x="3392" y="0"/>
                                  </a:lnTo>
                                  <a:cubicBezTo>
                                    <a:pt x="3410" y="0"/>
                                    <a:pt x="3424" y="15"/>
                                    <a:pt x="3424" y="32"/>
                                  </a:cubicBezTo>
                                  <a:lnTo>
                                    <a:pt x="3424" y="1680"/>
                                  </a:lnTo>
                                  <a:cubicBezTo>
                                    <a:pt x="3424" y="1698"/>
                                    <a:pt x="3410" y="1712"/>
                                    <a:pt x="3392" y="1712"/>
                                  </a:cubicBezTo>
                                  <a:lnTo>
                                    <a:pt x="32" y="1712"/>
                                  </a:lnTo>
                                  <a:cubicBezTo>
                                    <a:pt x="15" y="1712"/>
                                    <a:pt x="0" y="1698"/>
                                    <a:pt x="0" y="1680"/>
                                  </a:cubicBezTo>
                                  <a:lnTo>
                                    <a:pt x="0" y="32"/>
                                  </a:lnTo>
                                  <a:close/>
                                  <a:moveTo>
                                    <a:pt x="64" y="1680"/>
                                  </a:moveTo>
                                  <a:lnTo>
                                    <a:pt x="32" y="1648"/>
                                  </a:lnTo>
                                  <a:lnTo>
                                    <a:pt x="3392" y="1648"/>
                                  </a:lnTo>
                                  <a:lnTo>
                                    <a:pt x="3360" y="1680"/>
                                  </a:lnTo>
                                  <a:lnTo>
                                    <a:pt x="3360" y="32"/>
                                  </a:lnTo>
                                  <a:lnTo>
                                    <a:pt x="3392" y="64"/>
                                  </a:lnTo>
                                  <a:lnTo>
                                    <a:pt x="32" y="64"/>
                                  </a:lnTo>
                                  <a:lnTo>
                                    <a:pt x="64" y="32"/>
                                  </a:lnTo>
                                  <a:lnTo>
                                    <a:pt x="64" y="1680"/>
                                  </a:lnTo>
                                  <a:close/>
                                </a:path>
                              </a:pathLst>
                            </a:custGeom>
                            <a:solidFill>
                              <a:srgbClr val="FFFFFF"/>
                            </a:solidFill>
                            <a:ln w="6985" cap="flat">
                              <a:solidFill>
                                <a:srgbClr val="FFFFFF"/>
                              </a:solidFill>
                              <a:prstDash val="solid"/>
                              <a:bevel/>
                              <a:headEnd/>
                              <a:tailEnd/>
                            </a:ln>
                          </wps:spPr>
                          <wps:bodyPr rot="0" vert="horz" wrap="square" lIns="91440" tIns="45720" rIns="91440" bIns="45720" anchor="t" anchorCtr="0" upright="1">
                            <a:noAutofit/>
                          </wps:bodyPr>
                        </wps:wsp>
                      </wpg:wgp>
                      <wps:wsp>
                        <wps:cNvPr id="41" name="Rectangle 26"/>
                        <wps:cNvSpPr>
                          <a:spLocks noChangeArrowheads="1"/>
                        </wps:cNvSpPr>
                        <wps:spPr bwMode="auto">
                          <a:xfrm>
                            <a:off x="123825" y="305435"/>
                            <a:ext cx="165608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12358" w14:textId="2A34BC8D" w:rsidR="00390CBD" w:rsidRDefault="00390CBD">
                              <w:r>
                                <w:rPr>
                                  <w:rFonts w:ascii="Verdana" w:hAnsi="Verdana" w:cs="Verdana"/>
                                  <w:b/>
                                  <w:bCs/>
                                  <w:color w:val="000000"/>
                                  <w:sz w:val="16"/>
                                  <w:szCs w:val="16"/>
                                </w:rPr>
                                <w:t>WOMEN IN THE WORKFORCE</w:t>
                              </w:r>
                            </w:p>
                          </w:txbxContent>
                        </wps:txbx>
                        <wps:bodyPr rot="0" vert="horz" wrap="none" lIns="0" tIns="0" rIns="0" bIns="0" anchor="t" anchorCtr="0">
                          <a:spAutoFit/>
                        </wps:bodyPr>
                      </wps:wsp>
                      <wps:wsp>
                        <wps:cNvPr id="42" name="Rectangle 27"/>
                        <wps:cNvSpPr>
                          <a:spLocks noChangeArrowheads="1"/>
                        </wps:cNvSpPr>
                        <wps:spPr bwMode="auto">
                          <a:xfrm>
                            <a:off x="1682750" y="551180"/>
                            <a:ext cx="5556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9D13D" w14:textId="5E77B085" w:rsidR="00390CBD" w:rsidRDefault="00390CBD">
                              <w:r>
                                <w:rPr>
                                  <w:rFonts w:ascii="Verdana" w:hAnsi="Verdana" w:cs="Verdana"/>
                                  <w:b/>
                                  <w:bCs/>
                                  <w:color w:val="FFFFFF"/>
                                  <w:sz w:val="18"/>
                                  <w:szCs w:val="18"/>
                                </w:rPr>
                                <w:t xml:space="preserve">WOMEN: </w:t>
                              </w:r>
                            </w:p>
                          </w:txbxContent>
                        </wps:txbx>
                        <wps:bodyPr rot="0" vert="horz" wrap="none" lIns="0" tIns="0" rIns="0" bIns="0" anchor="t" anchorCtr="0">
                          <a:spAutoFit/>
                        </wps:bodyPr>
                      </wps:wsp>
                      <wps:wsp>
                        <wps:cNvPr id="45" name="Rectangle 28"/>
                        <wps:cNvSpPr>
                          <a:spLocks noChangeArrowheads="1"/>
                        </wps:cNvSpPr>
                        <wps:spPr bwMode="auto">
                          <a:xfrm>
                            <a:off x="1403985" y="690245"/>
                            <a:ext cx="11099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7AA1" w14:textId="17CFE66F" w:rsidR="00390CBD" w:rsidRDefault="00390CBD">
                              <w:r>
                                <w:rPr>
                                  <w:rFonts w:ascii="Verdana" w:hAnsi="Verdana" w:cs="Verdana"/>
                                  <w:color w:val="FFFFFF"/>
                                  <w:sz w:val="18"/>
                                  <w:szCs w:val="18"/>
                                </w:rPr>
                                <w:t xml:space="preserve">SAN DIEGO RANKS </w:t>
                              </w:r>
                            </w:p>
                          </w:txbxContent>
                        </wps:txbx>
                        <wps:bodyPr rot="0" vert="horz" wrap="none" lIns="0" tIns="0" rIns="0" bIns="0" anchor="t" anchorCtr="0">
                          <a:spAutoFit/>
                        </wps:bodyPr>
                      </wps:wsp>
                      <wps:wsp>
                        <wps:cNvPr id="46" name="Rectangle 29"/>
                        <wps:cNvSpPr>
                          <a:spLocks noChangeArrowheads="1"/>
                        </wps:cNvSpPr>
                        <wps:spPr bwMode="auto">
                          <a:xfrm>
                            <a:off x="1695450" y="829310"/>
                            <a:ext cx="5365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9BAE" w14:textId="7A0D5B4C" w:rsidR="00390CBD" w:rsidRDefault="00390CBD">
                              <w:r>
                                <w:rPr>
                                  <w:rFonts w:ascii="Verdana" w:hAnsi="Verdana" w:cs="Verdana"/>
                                  <w:b/>
                                  <w:bCs/>
                                  <w:color w:val="FFFFFF"/>
                                  <w:sz w:val="18"/>
                                  <w:szCs w:val="18"/>
                                </w:rPr>
                                <w:t>LOWEST</w:t>
                              </w:r>
                            </w:p>
                          </w:txbxContent>
                        </wps:txbx>
                        <wps:bodyPr rot="0" vert="horz" wrap="none" lIns="0" tIns="0" rIns="0" bIns="0" anchor="t" anchorCtr="0">
                          <a:spAutoFit/>
                        </wps:bodyPr>
                      </wps:wsp>
                      <wps:wsp>
                        <wps:cNvPr id="47" name="Rectangle 30"/>
                        <wps:cNvSpPr>
                          <a:spLocks noChangeArrowheads="1"/>
                        </wps:cNvSpPr>
                        <wps:spPr bwMode="auto">
                          <a:xfrm>
                            <a:off x="2863850" y="627380"/>
                            <a:ext cx="5365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12F8E" w14:textId="17E432EB" w:rsidR="00390CBD" w:rsidRDefault="00390CBD">
                              <w:r>
                                <w:rPr>
                                  <w:rFonts w:ascii="Verdana" w:hAnsi="Verdana" w:cs="Verdana"/>
                                  <w:b/>
                                  <w:bCs/>
                                  <w:color w:val="000000"/>
                                  <w:sz w:val="16"/>
                                  <w:szCs w:val="16"/>
                                </w:rPr>
                                <w:t>AVERAGE</w:t>
                              </w:r>
                            </w:p>
                          </w:txbxContent>
                        </wps:txbx>
                        <wps:bodyPr rot="0" vert="horz" wrap="none" lIns="0" tIns="0" rIns="0" bIns="0" anchor="t" anchorCtr="0">
                          <a:spAutoFit/>
                        </wps:bodyPr>
                      </wps:wsp>
                      <wps:wsp>
                        <wps:cNvPr id="48" name="Rectangle 31"/>
                        <wps:cNvSpPr>
                          <a:spLocks noChangeArrowheads="1"/>
                        </wps:cNvSpPr>
                        <wps:spPr bwMode="auto">
                          <a:xfrm>
                            <a:off x="2937510" y="754380"/>
                            <a:ext cx="38290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F41E" w14:textId="686B805C" w:rsidR="00390CBD" w:rsidRDefault="00390CBD">
                              <w:r>
                                <w:rPr>
                                  <w:rFonts w:ascii="Verdana" w:hAnsi="Verdana" w:cs="Verdana"/>
                                  <w:b/>
                                  <w:bCs/>
                                  <w:color w:val="000000"/>
                                  <w:sz w:val="16"/>
                                  <w:szCs w:val="16"/>
                                </w:rPr>
                                <w:t>46.2%</w:t>
                              </w:r>
                            </w:p>
                          </w:txbxContent>
                        </wps:txbx>
                        <wps:bodyPr rot="0" vert="horz" wrap="none" lIns="0" tIns="0" rIns="0" bIns="0" anchor="t" anchorCtr="0">
                          <a:spAutoFit/>
                        </wps:bodyPr>
                      </wps:wsp>
                      <wps:wsp>
                        <wps:cNvPr id="49" name="Rectangle 32"/>
                        <wps:cNvSpPr>
                          <a:spLocks noChangeArrowheads="1"/>
                        </wps:cNvSpPr>
                        <wps:spPr bwMode="auto">
                          <a:xfrm>
                            <a:off x="460375" y="691515"/>
                            <a:ext cx="45529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9C8D7" w14:textId="2366FE56" w:rsidR="00390CBD" w:rsidRDefault="00422235">
                              <w:r>
                                <w:rPr>
                                  <w:rFonts w:ascii="Verdana" w:hAnsi="Verdana" w:cs="Verdana"/>
                                  <w:b/>
                                  <w:bCs/>
                                  <w:color w:val="FFFFFF"/>
                                  <w:sz w:val="16"/>
                                  <w:szCs w:val="16"/>
                                </w:rPr>
                                <w:t>44.71</w:t>
                              </w:r>
                              <w:r w:rsidR="00390CBD">
                                <w:rPr>
                                  <w:rFonts w:ascii="Verdana" w:hAnsi="Verdana" w:cs="Verdana"/>
                                  <w:b/>
                                  <w:bCs/>
                                  <w:color w:val="FFFFFF"/>
                                  <w:sz w:val="16"/>
                                  <w:szCs w:val="16"/>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CEC82CA" id="Canvas 51" o:spid="_x0000_s1040" editas="canvas" style="position:absolute;margin-left:201.2pt;margin-top:6.25pt;width:277.6pt;height:118.3pt;z-index:251758592" coordsize="35255,1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">
                <v:shape id="_x0000_s1041" type="#_x0000_t75" style="position:absolute;width:35255;height:15024;visibility:visible;mso-wrap-style:square">
                  <v:fill o:detectmouseclick="t"/>
                  <v:path o:connecttype="none"/>
                </v:shape>
                <v:group id="Group 25" o:spid="_x0000_s1042" style="position:absolute;left:1064;width:31305;height:15024" coordorigin="136,-311" coordsize="4930,2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0" o:spid="_x0000_s1043" style="position:absolute;left:147;top:-311;width:4919;height:2366;visibility:visible;mso-wrap-style:square;v-text-anchor:top" coordsize="7232,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EbsQA&#10;AADbAAAADwAAAGRycy9kb3ducmV2LnhtbESPQWvCQBSE74L/YXmCF9GNSq2kriIFqUdNPdTbM/tM&#10;QrNv092Npv/eFQo9DjPzDbPadKYWN3K+sqxgOklAEOdWV1woOH3uxksQPiBrrC2Tgl/ysFn3eytM&#10;tb3zkW5ZKESEsE9RQRlCk0rp85IM+oltiKN3tc5giNIVUju8R7ip5SxJFtJgxXGhxIbeS8q/s9Yo&#10;OP8cvj5afL3sX5auOo+uO5tltVLDQbd9AxGoC//hv/ZeK5jP4fk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RG7EAAAA2wAAAA8AAAAAAAAAAAAAAAAAmAIAAGRycy9k&#10;b3ducmV2LnhtbFBLBQYAAAAABAAEAPUAAACJAwAAAAA=&#10;" path="m,8c,4,4,,8,l7224,v5,,8,4,8,8l7232,4136v,5,-3,8,-8,8l8,4144v-4,,-8,-3,-8,-8l,8xm16,4136r-8,-8l7224,4128r-8,8l7216,8r8,8l8,16,16,8r,4128xe" strokecolor="white" strokeweight=".55pt">
                    <v:stroke joinstyle="bevel"/>
                    <v:path arrowok="t" o:connecttype="custom" o:connectlocs="0,5;5,0;4914,0;4919,5;4919,2361;4914,2366;5,2366;0,2361;0,5;11,2361;5,2357;4914,2357;4908,2361;4908,5;4914,9;5,9;11,5;11,2361" o:connectangles="0,0,0,0,0,0,0,0,0,0,0,0,0,0,0,0,0,0"/>
                    <o:lock v:ext="edit" verticies="t"/>
                  </v:shape>
                  <v:rect id="Rectangle 21" o:spid="_x0000_s1044" style="position:absolute;left:158;top:402;width:1796;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ZssEA&#10;AADbAAAADwAAAGRycy9kb3ducmV2LnhtbERPXWvCMBR9H/gfwhX2NlM3GVKNMpSpT7LW/YC75tqW&#10;NTcliRr99WYw8O0czhdnvoymE2dyvrWsYDzKQBBXVrdcK/g+fL5MQfiArLGzTAqu5GG5GDzNMdf2&#10;wgWdy1CLVMI+RwVNCH0upa8aMuhHtidO2tE6gyFRV0vt8JLKTSdfs+xdGmw5LTTY06qh6rc8GQVu&#10;u1vfimzyEzf7cR+LrzKBq1LPw/gxAxEohof5P73TCt4m8Pcl/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02bLBAAAA2wAAAA8AAAAAAAAAAAAAAAAAmAIAAGRycy9kb3du&#10;cmV2LnhtbFBLBQYAAAAABAAEAPUAAACGAwAAAAA=&#10;" fillcolor="#002060" stroked="f"/>
                  <v:shape id="Freeform 22" o:spid="_x0000_s1045" style="position:absolute;left:136;top:384;width:1839;height:977;visibility:visible;mso-wrap-style:square;v-text-anchor:top" coordsize="2704,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FAcIA&#10;AADbAAAADwAAAGRycy9kb3ducmV2LnhtbERPy2oCMRTdC/2HcIXuNBkL2o5mpAil7cpHpbi8TG5n&#10;pk5upkmq49+bheDycN6LZW9bcSIfGscasrECQVw603ClYf/1NnoGESKywdYxabhQgGXxMFhgbtyZ&#10;t3TaxUqkEA45aqhj7HIpQ1mTxTB2HXHifpy3GBP0lTQezynctnKi1FRabDg11NjRqqbyuPu3GtRv&#10;efh7+XaZn/n3Zra57D/XndL6cdi/zkFE6uNdfHN/GA1PaWz6kn6A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UBwgAAANsAAAAPAAAAAAAAAAAAAAAAAJgCAABkcnMvZG93&#10;bnJldi54bWxQSwUGAAAAAAQABAD1AAAAhwMAAAAA&#10;" path="m,32c,15,15,,32,l2672,v18,,32,15,32,32l2704,1680v,18,-14,32,-32,32l32,1712c15,1712,,1698,,1680l,32xm64,1680l32,1648r2640,l2640,1680r,-1648l2672,64,32,64,64,32r,1648xe" strokecolor="white" strokeweight=".55pt">
                    <v:stroke joinstyle="bevel"/>
                    <v:path arrowok="t" o:connecttype="custom" o:connectlocs="0,18;22,0;1817,0;1839,18;1839,959;1817,977;22,977;0,959;0,18;44,959;22,940;1817,940;1795,959;1795,18;1817,37;22,37;44,18;44,959" o:connectangles="0,0,0,0,0,0,0,0,0,0,0,0,0,0,0,0,0,0"/>
                    <o:lock v:ext="edit" verticies="t"/>
                  </v:shape>
                  <v:rect id="Rectangle 23" o:spid="_x0000_s1046" style="position:absolute;left:1954;top:402;width:2285;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EjsUA&#10;AADbAAAADwAAAGRycy9kb3ducmV2LnhtbESPQWvCQBSE74X+h+UVeilmUwtSo2sIpRVPFa1Ce3tm&#10;X5OQ7NuQXWP8964geBxm5htmng6mET11rrKs4DWKQRDnVldcKNj9fI3eQTiPrLGxTArO5CBdPD7M&#10;MdH2xBvqt74QAcIuQQWl920ipctLMugi2xIH7992Bn2QXSF1h6cAN40cx/FEGqw4LJTY0kdJeb09&#10;GgWHVR3Xn/48LjbZck+/2bdc/70o9fw0ZDMQngZ/D9/aK63gbQr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0SOxQAAANsAAAAPAAAAAAAAAAAAAAAAAJgCAABkcnMv&#10;ZG93bnJldi54bWxQSwUGAAAAAAQABAD1AAAAigMAAAAA&#10;" fillcolor="#c00000" stroked="f"/>
                  <v:shape id="Freeform 24" o:spid="_x0000_s1047" style="position:absolute;left:1932;top:384;width:2329;height:977;visibility:visible;mso-wrap-style:square;v-text-anchor:top" coordsize="3424,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bwn8EA&#10;AADbAAAADwAAAGRycy9kb3ducmV2LnhtbERPXWvCMBR9H/gfwhX2MjTtKFOqUerYYDgYTMXnS3Nt&#10;q81NSbK2+/fmYbDHw/leb0fTip6cbywrSOcJCOLS6oYrBafj+2wJwgdkja1lUvBLHrabycMac20H&#10;/qb+ECoRQ9jnqKAOocul9GVNBv3cdsSRu1hnMEToKqkdDjHctPI5SV6kwYZjQ40dvdZU3g4/RsGZ&#10;v66+IV4MLj0n+11WfL49VUo9TsdiBSLQGP7Ff+4PrSCL6+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m8J/BAAAA2wAAAA8AAAAAAAAAAAAAAAAAmAIAAGRycy9kb3du&#10;cmV2LnhtbFBLBQYAAAAABAAEAPUAAACGAwAAAAA=&#10;" path="m,32c,15,15,,32,l3392,v18,,32,15,32,32l3424,1680v,18,-14,32,-32,32l32,1712c15,1712,,1698,,1680l,32xm64,1680l32,1648r3360,l3360,1680r,-1648l3392,64,32,64,64,32r,1648xe" strokecolor="white" strokeweight=".55pt">
                    <v:stroke joinstyle="bevel"/>
                    <v:path arrowok="t" o:connecttype="custom" o:connectlocs="0,18;22,0;2307,0;2329,18;2329,959;2307,977;22,977;0,959;0,18;44,959;22,940;2307,940;2285,959;2285,18;2307,37;22,37;44,18;44,959" o:connectangles="0,0,0,0,0,0,0,0,0,0,0,0,0,0,0,0,0,0"/>
                    <o:lock v:ext="edit" verticies="t"/>
                  </v:shape>
                </v:group>
                <v:rect id="Rectangle 26" o:spid="_x0000_s1048" style="position:absolute;left:1238;top:3054;width:16561;height:23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41012358" w14:textId="2A34BC8D" w:rsidR="00390CBD" w:rsidRDefault="00390CBD">
                        <w:r>
                          <w:rPr>
                            <w:rFonts w:ascii="Verdana" w:hAnsi="Verdana" w:cs="Verdana"/>
                            <w:b/>
                            <w:bCs/>
                            <w:color w:val="000000"/>
                            <w:sz w:val="16"/>
                            <w:szCs w:val="16"/>
                          </w:rPr>
                          <w:t>WOMEN IN THE WORKFORCE</w:t>
                        </w:r>
                      </w:p>
                    </w:txbxContent>
                  </v:textbox>
                </v:rect>
                <v:rect id="Rectangle 27" o:spid="_x0000_s1049" style="position:absolute;left:16827;top:5511;width:5556;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30B9D13D" w14:textId="5E77B085" w:rsidR="00390CBD" w:rsidRDefault="00390CBD">
                        <w:r>
                          <w:rPr>
                            <w:rFonts w:ascii="Verdana" w:hAnsi="Verdana" w:cs="Verdana"/>
                            <w:b/>
                            <w:bCs/>
                            <w:color w:val="FFFFFF"/>
                            <w:sz w:val="18"/>
                            <w:szCs w:val="18"/>
                          </w:rPr>
                          <w:t xml:space="preserve">WOMEN: </w:t>
                        </w:r>
                      </w:p>
                    </w:txbxContent>
                  </v:textbox>
                </v:rect>
                <v:rect id="Rectangle 28" o:spid="_x0000_s1050" style="position:absolute;left:14039;top:6902;width:1110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20497AA1" w14:textId="17CFE66F" w:rsidR="00390CBD" w:rsidRDefault="00390CBD">
                        <w:r>
                          <w:rPr>
                            <w:rFonts w:ascii="Verdana" w:hAnsi="Verdana" w:cs="Verdana"/>
                            <w:color w:val="FFFFFF"/>
                            <w:sz w:val="18"/>
                            <w:szCs w:val="18"/>
                          </w:rPr>
                          <w:t xml:space="preserve">SAN DIEGO RANKS </w:t>
                        </w:r>
                      </w:p>
                    </w:txbxContent>
                  </v:textbox>
                </v:rect>
                <v:rect id="Rectangle 29" o:spid="_x0000_s1051" style="position:absolute;left:16954;top:8293;width:5366;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1D829BAE" w14:textId="7A0D5B4C" w:rsidR="00390CBD" w:rsidRDefault="00390CBD">
                        <w:r>
                          <w:rPr>
                            <w:rFonts w:ascii="Verdana" w:hAnsi="Verdana" w:cs="Verdana"/>
                            <w:b/>
                            <w:bCs/>
                            <w:color w:val="FFFFFF"/>
                            <w:sz w:val="18"/>
                            <w:szCs w:val="18"/>
                          </w:rPr>
                          <w:t>LOWEST</w:t>
                        </w:r>
                      </w:p>
                    </w:txbxContent>
                  </v:textbox>
                </v:rect>
                <v:rect id="Rectangle 30" o:spid="_x0000_s1052" style="position:absolute;left:28638;top:6273;width:5366;height:2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3F312F8E" w14:textId="17E432EB" w:rsidR="00390CBD" w:rsidRDefault="00390CBD">
                        <w:r>
                          <w:rPr>
                            <w:rFonts w:ascii="Verdana" w:hAnsi="Verdana" w:cs="Verdana"/>
                            <w:b/>
                            <w:bCs/>
                            <w:color w:val="000000"/>
                            <w:sz w:val="16"/>
                            <w:szCs w:val="16"/>
                          </w:rPr>
                          <w:t>AVERAGE</w:t>
                        </w:r>
                      </w:p>
                    </w:txbxContent>
                  </v:textbox>
                </v:rect>
                <v:rect id="Rectangle 31" o:spid="_x0000_s1053" style="position:absolute;left:29375;top:7543;width:3829;height:2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5B48F41E" w14:textId="686B805C" w:rsidR="00390CBD" w:rsidRDefault="00390CBD">
                        <w:r>
                          <w:rPr>
                            <w:rFonts w:ascii="Verdana" w:hAnsi="Verdana" w:cs="Verdana"/>
                            <w:b/>
                            <w:bCs/>
                            <w:color w:val="000000"/>
                            <w:sz w:val="16"/>
                            <w:szCs w:val="16"/>
                          </w:rPr>
                          <w:t>46.2%</w:t>
                        </w:r>
                      </w:p>
                    </w:txbxContent>
                  </v:textbox>
                </v:rect>
                <v:rect id="Rectangle 32" o:spid="_x0000_s1054" style="position:absolute;left:4603;top:6915;width:4553;height:23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6059C8D7" w14:textId="2366FE56" w:rsidR="00390CBD" w:rsidRDefault="00422235">
                        <w:r>
                          <w:rPr>
                            <w:rFonts w:ascii="Verdana" w:hAnsi="Verdana" w:cs="Verdana"/>
                            <w:b/>
                            <w:bCs/>
                            <w:color w:val="FFFFFF"/>
                            <w:sz w:val="16"/>
                            <w:szCs w:val="16"/>
                          </w:rPr>
                          <w:t>44.71</w:t>
                        </w:r>
                        <w:r w:rsidR="00390CBD">
                          <w:rPr>
                            <w:rFonts w:ascii="Verdana" w:hAnsi="Verdana" w:cs="Verdana"/>
                            <w:b/>
                            <w:bCs/>
                            <w:color w:val="FFFFFF"/>
                            <w:sz w:val="16"/>
                            <w:szCs w:val="16"/>
                          </w:rPr>
                          <w:t>%</w:t>
                        </w:r>
                      </w:p>
                    </w:txbxContent>
                  </v:textbox>
                </v:rect>
              </v:group>
            </w:pict>
          </mc:Fallback>
        </mc:AlternateContent>
      </w:r>
    </w:p>
    <w:p w14:paraId="408E50B1" w14:textId="480BE780" w:rsidR="00F82087" w:rsidRPr="007F75BC" w:rsidRDefault="00EF5CBF" w:rsidP="008C7387">
      <w:pPr>
        <w:ind w:right="-446"/>
        <w:rPr>
          <w:rFonts w:ascii="Verdana" w:hAnsi="Verdana"/>
          <w:sz w:val="20"/>
          <w:szCs w:val="20"/>
        </w:rPr>
      </w:pPr>
      <w:r w:rsidRPr="00B10D55">
        <w:rPr>
          <w:noProof/>
          <w:highlight w:val="yellow"/>
        </w:rPr>
        <w:drawing>
          <wp:anchor distT="0" distB="0" distL="114300" distR="114300" simplePos="0" relativeHeight="251814912" behindDoc="1" locked="0" layoutInCell="1" allowOverlap="1" wp14:anchorId="6D12E03B" wp14:editId="38E53719">
            <wp:simplePos x="0" y="0"/>
            <wp:positionH relativeFrom="margin">
              <wp:posOffset>2690825</wp:posOffset>
            </wp:positionH>
            <wp:positionV relativeFrom="paragraph">
              <wp:posOffset>953135</wp:posOffset>
            </wp:positionV>
            <wp:extent cx="2569845" cy="2157730"/>
            <wp:effectExtent l="0" t="0" r="1905" b="0"/>
            <wp:wrapTight wrapText="bothSides">
              <wp:wrapPolygon edited="0">
                <wp:start x="0" y="0"/>
                <wp:lineTo x="0" y="21358"/>
                <wp:lineTo x="21456" y="21358"/>
                <wp:lineTo x="2145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9845"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6" behindDoc="0" locked="0" layoutInCell="1" allowOverlap="1" wp14:anchorId="3E6C16A9" wp14:editId="0BBCE209">
                <wp:simplePos x="0" y="0"/>
                <wp:positionH relativeFrom="column">
                  <wp:posOffset>2529205</wp:posOffset>
                </wp:positionH>
                <wp:positionV relativeFrom="paragraph">
                  <wp:posOffset>8255</wp:posOffset>
                </wp:positionV>
                <wp:extent cx="3740150" cy="3276600"/>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3740150" cy="327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241A6" w14:textId="77777777" w:rsidR="0041780C" w:rsidRDefault="00417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16A9" id="Text Box 133" o:spid="_x0000_s1055" type="#_x0000_t202" style="position:absolute;margin-left:199.15pt;margin-top:.65pt;width:294.5pt;height:258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" filled="f" stroked="f" strokeweight=".5pt">
                <v:textbox>
                  <w:txbxContent>
                    <w:p w14:paraId="1AD241A6" w14:textId="77777777" w:rsidR="0041780C" w:rsidRDefault="0041780C"/>
                  </w:txbxContent>
                </v:textbox>
                <w10:wrap type="square"/>
              </v:shape>
            </w:pict>
          </mc:Fallback>
        </mc:AlternateContent>
      </w:r>
      <w:r w:rsidR="008C7387" w:rsidRPr="007F75BC">
        <w:rPr>
          <w:rFonts w:ascii="Verdana" w:hAnsi="Verdana"/>
          <w:noProof/>
          <w:sz w:val="20"/>
          <w:szCs w:val="20"/>
        </w:rPr>
        <mc:AlternateContent>
          <mc:Choice Requires="wps">
            <w:drawing>
              <wp:anchor distT="0" distB="0" distL="114300" distR="114300" simplePos="0" relativeHeight="251721728" behindDoc="0" locked="0" layoutInCell="1" allowOverlap="1" wp14:anchorId="7F22ED14" wp14:editId="5C2C7B50">
                <wp:simplePos x="0" y="0"/>
                <wp:positionH relativeFrom="column">
                  <wp:posOffset>2800350</wp:posOffset>
                </wp:positionH>
                <wp:positionV relativeFrom="paragraph">
                  <wp:posOffset>10160</wp:posOffset>
                </wp:positionV>
                <wp:extent cx="3467100" cy="3028950"/>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3467100" cy="3028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097B016" id="Rectangle 3" o:spid="_x0000_s1026" style="position:absolute;margin-left:220.5pt;margin-top:.8pt;width:273pt;height:238.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" filled="f" stroked="f" strokeweight="1pt">
                <w10:wrap type="square"/>
              </v:rect>
            </w:pict>
          </mc:Fallback>
        </mc:AlternateContent>
      </w:r>
      <w:r w:rsidR="00654F0D" w:rsidRPr="007F75BC">
        <w:rPr>
          <w:rFonts w:ascii="Verdana" w:hAnsi="Verdana"/>
          <w:color w:val="2F5496" w:themeColor="accent5" w:themeShade="BF"/>
          <w:sz w:val="20"/>
          <w:szCs w:val="20"/>
        </w:rPr>
        <w:t>Women In The Workforce</w:t>
      </w:r>
      <w:r w:rsidR="00642336" w:rsidRPr="007F75BC">
        <w:rPr>
          <w:rFonts w:ascii="Verdana" w:hAnsi="Verdana"/>
          <w:color w:val="2F5496" w:themeColor="accent5" w:themeShade="BF"/>
          <w:sz w:val="20"/>
          <w:szCs w:val="20"/>
        </w:rPr>
        <w:t xml:space="preserve">: </w:t>
      </w:r>
      <w:r w:rsidR="008C7387">
        <w:rPr>
          <w:rFonts w:ascii="Verdana" w:hAnsi="Verdana"/>
          <w:sz w:val="20"/>
          <w:szCs w:val="20"/>
        </w:rPr>
        <w:t xml:space="preserve">The graphic to the right shows the proportionality of women that make up </w:t>
      </w:r>
      <w:r w:rsidR="00642336" w:rsidRPr="007F75BC">
        <w:rPr>
          <w:rFonts w:ascii="Verdana" w:hAnsi="Verdana"/>
          <w:sz w:val="20"/>
          <w:szCs w:val="20"/>
        </w:rPr>
        <w:t xml:space="preserve">the </w:t>
      </w:r>
      <w:r w:rsidR="00F82087" w:rsidRPr="007F75BC">
        <w:rPr>
          <w:rFonts w:ascii="Verdana" w:hAnsi="Verdana"/>
          <w:sz w:val="20"/>
          <w:szCs w:val="20"/>
        </w:rPr>
        <w:t>workforce. The source for this information and all the comparable metros was the Census Bureau “</w:t>
      </w:r>
      <w:r w:rsidR="00F82087" w:rsidRPr="00B10D55">
        <w:rPr>
          <w:rFonts w:ascii="Verdana" w:hAnsi="Verdana"/>
          <w:sz w:val="20"/>
          <w:szCs w:val="20"/>
        </w:rPr>
        <w:t xml:space="preserve">Sex by Age by Employment Status for the Population 16 Years and Over” American Community Survey </w:t>
      </w:r>
      <w:hyperlink r:id="rId27" w:history="1">
        <w:r w:rsidR="00F82087" w:rsidRPr="00B10D55">
          <w:rPr>
            <w:rStyle w:val="Hyperlink"/>
            <w:rFonts w:ascii="Verdana" w:hAnsi="Verdana"/>
            <w:sz w:val="20"/>
            <w:szCs w:val="20"/>
          </w:rPr>
          <w:t>Table B23001</w:t>
        </w:r>
      </w:hyperlink>
      <w:r w:rsidR="00F82087" w:rsidRPr="00B10D55">
        <w:rPr>
          <w:rFonts w:ascii="Verdana" w:hAnsi="Verdana"/>
          <w:sz w:val="20"/>
          <w:szCs w:val="20"/>
        </w:rPr>
        <w:t>, 1-year 201</w:t>
      </w:r>
      <w:r w:rsidR="00B10D55" w:rsidRPr="00B10D55">
        <w:rPr>
          <w:rFonts w:ascii="Verdana" w:hAnsi="Verdana"/>
          <w:sz w:val="20"/>
          <w:szCs w:val="20"/>
        </w:rPr>
        <w:t>6</w:t>
      </w:r>
      <w:r w:rsidR="00F82087" w:rsidRPr="00B10D55">
        <w:rPr>
          <w:rFonts w:ascii="Verdana" w:hAnsi="Verdana"/>
          <w:sz w:val="20"/>
          <w:szCs w:val="20"/>
        </w:rPr>
        <w:t>. The length of the horizontal bar graph represents the entire workforce (100</w:t>
      </w:r>
      <w:r w:rsidR="00F82087" w:rsidRPr="007F75BC">
        <w:rPr>
          <w:rFonts w:ascii="Verdana" w:hAnsi="Verdana"/>
          <w:sz w:val="20"/>
          <w:szCs w:val="20"/>
        </w:rPr>
        <w:t>%), the red section of the graph shows males (56.</w:t>
      </w:r>
      <w:r w:rsidR="00F9013F">
        <w:rPr>
          <w:rFonts w:ascii="Verdana" w:hAnsi="Verdana"/>
          <w:sz w:val="20"/>
          <w:szCs w:val="20"/>
        </w:rPr>
        <w:t>29</w:t>
      </w:r>
      <w:r w:rsidR="00F82087" w:rsidRPr="007F75BC">
        <w:rPr>
          <w:rFonts w:ascii="Verdana" w:hAnsi="Verdana"/>
          <w:sz w:val="20"/>
          <w:szCs w:val="20"/>
        </w:rPr>
        <w:t>% of the bar graph) and the blue section of the graph shows women in the workforce (</w:t>
      </w:r>
      <w:r w:rsidR="00F9013F">
        <w:rPr>
          <w:rFonts w:ascii="Verdana" w:hAnsi="Verdana"/>
          <w:sz w:val="20"/>
          <w:szCs w:val="20"/>
        </w:rPr>
        <w:t>44.71</w:t>
      </w:r>
      <w:r w:rsidR="00F82087" w:rsidRPr="007F75BC">
        <w:rPr>
          <w:rFonts w:ascii="Verdana" w:hAnsi="Verdana"/>
          <w:sz w:val="20"/>
          <w:szCs w:val="20"/>
        </w:rPr>
        <w:t>% of the bar graph). San Diego’s large and male-</w:t>
      </w:r>
      <w:r w:rsidR="00F82087" w:rsidRPr="00724BE7">
        <w:rPr>
          <w:rFonts w:ascii="Verdana" w:hAnsi="Verdana"/>
          <w:sz w:val="20"/>
          <w:szCs w:val="20"/>
        </w:rPr>
        <w:t>dominated (</w:t>
      </w:r>
      <w:r w:rsidR="00724BE7" w:rsidRPr="00724BE7">
        <w:rPr>
          <w:rFonts w:ascii="Verdana" w:hAnsi="Verdana"/>
          <w:sz w:val="20"/>
          <w:szCs w:val="20"/>
        </w:rPr>
        <w:t>88.5</w:t>
      </w:r>
      <w:r w:rsidR="00F82087" w:rsidRPr="00724BE7">
        <w:rPr>
          <w:rFonts w:ascii="Verdana" w:hAnsi="Verdana"/>
          <w:sz w:val="20"/>
          <w:szCs w:val="20"/>
        </w:rPr>
        <w:t>%)</w:t>
      </w:r>
      <w:r w:rsidR="00F82087" w:rsidRPr="007F75BC">
        <w:rPr>
          <w:rFonts w:ascii="Verdana" w:hAnsi="Verdana"/>
          <w:sz w:val="20"/>
          <w:szCs w:val="20"/>
        </w:rPr>
        <w:t xml:space="preserve"> military population could explain the lower percentage of women in the workforce.</w:t>
      </w:r>
      <w:r w:rsidR="00642336" w:rsidRPr="007F75BC">
        <w:rPr>
          <w:rFonts w:ascii="Verdana" w:hAnsi="Verdana"/>
          <w:sz w:val="20"/>
          <w:szCs w:val="20"/>
        </w:rPr>
        <w:t xml:space="preserve"> </w:t>
      </w:r>
    </w:p>
    <w:p w14:paraId="131FC730" w14:textId="201F327D" w:rsidR="00C83B80" w:rsidRPr="0068523C" w:rsidRDefault="00156FA4" w:rsidP="00EF5CBF">
      <w:pPr>
        <w:ind w:right="90"/>
        <w:rPr>
          <w:rFonts w:ascii="Verdana" w:hAnsi="Verdana"/>
          <w:color w:val="2F5496" w:themeColor="accent5" w:themeShade="BF"/>
          <w:sz w:val="20"/>
          <w:szCs w:val="20"/>
        </w:rPr>
      </w:pPr>
      <w:r w:rsidRPr="007F75BC">
        <w:rPr>
          <w:rFonts w:ascii="Verdana" w:hAnsi="Verdana"/>
          <w:sz w:val="20"/>
          <w:szCs w:val="20"/>
        </w:rPr>
        <w:lastRenderedPageBreak/>
        <w:br/>
      </w:r>
      <w:r w:rsidRPr="007F75BC">
        <w:rPr>
          <w:rFonts w:ascii="Verdana" w:hAnsi="Verdana"/>
          <w:color w:val="2F5496" w:themeColor="accent5" w:themeShade="BF"/>
          <w:sz w:val="20"/>
          <w:szCs w:val="20"/>
        </w:rPr>
        <w:t xml:space="preserve">Educational </w:t>
      </w:r>
      <w:r w:rsidR="00AF66CC" w:rsidRPr="007F75BC">
        <w:rPr>
          <w:rFonts w:ascii="Verdana" w:hAnsi="Verdana"/>
          <w:color w:val="2F5496" w:themeColor="accent5" w:themeShade="BF"/>
          <w:sz w:val="20"/>
          <w:szCs w:val="20"/>
        </w:rPr>
        <w:t>Attainment:</w:t>
      </w:r>
      <w:r w:rsidRPr="007F75BC">
        <w:rPr>
          <w:rFonts w:ascii="Verdana" w:hAnsi="Verdana"/>
          <w:color w:val="2F5496" w:themeColor="accent5" w:themeShade="BF"/>
          <w:sz w:val="20"/>
          <w:szCs w:val="20"/>
        </w:rPr>
        <w:t xml:space="preserve"> </w:t>
      </w:r>
      <w:r w:rsidR="00AF66CC" w:rsidRPr="007F75BC">
        <w:rPr>
          <w:rFonts w:ascii="Verdana" w:hAnsi="Verdana"/>
          <w:sz w:val="20"/>
          <w:szCs w:val="20"/>
        </w:rPr>
        <w:t>The first educatio</w:t>
      </w:r>
      <w:r w:rsidR="00F84B1B" w:rsidRPr="007F75BC">
        <w:rPr>
          <w:rFonts w:ascii="Verdana" w:hAnsi="Verdana"/>
          <w:sz w:val="20"/>
          <w:szCs w:val="20"/>
        </w:rPr>
        <w:t xml:space="preserve">nal attainment graphic displays </w:t>
      </w:r>
      <w:r w:rsidR="00AF66CC" w:rsidRPr="007F75BC">
        <w:rPr>
          <w:rFonts w:ascii="Verdana" w:hAnsi="Verdana"/>
          <w:sz w:val="20"/>
          <w:szCs w:val="20"/>
        </w:rPr>
        <w:t>people segmented by the level of education they received</w:t>
      </w:r>
      <w:r w:rsidR="0018080A" w:rsidRPr="007F75BC">
        <w:rPr>
          <w:rFonts w:ascii="Verdana" w:hAnsi="Verdana"/>
          <w:sz w:val="20"/>
          <w:szCs w:val="20"/>
        </w:rPr>
        <w:t xml:space="preserve">. </w:t>
      </w:r>
      <w:r w:rsidR="00F2502C" w:rsidRPr="007F75BC">
        <w:rPr>
          <w:rFonts w:ascii="Verdana" w:hAnsi="Verdana"/>
          <w:sz w:val="20"/>
          <w:szCs w:val="20"/>
        </w:rPr>
        <w:t>This</w:t>
      </w:r>
      <w:r w:rsidR="00F84B1B" w:rsidRPr="007F75BC">
        <w:rPr>
          <w:rFonts w:ascii="Verdana" w:hAnsi="Verdana"/>
          <w:sz w:val="20"/>
          <w:szCs w:val="20"/>
        </w:rPr>
        <w:t xml:space="preserve"> vertical bar graph represents 100% of the people in the workforce and the differing shades represent their proportional percentage of the workforce. The source for this graphic was the Census Bureau </w:t>
      </w:r>
      <w:r w:rsidR="00981880" w:rsidRPr="007F75BC">
        <w:rPr>
          <w:rFonts w:ascii="Verdana" w:hAnsi="Verdana"/>
          <w:sz w:val="20"/>
          <w:szCs w:val="20"/>
        </w:rPr>
        <w:t>“</w:t>
      </w:r>
      <w:r w:rsidR="00E6635A" w:rsidRPr="007F75BC">
        <w:rPr>
          <w:rFonts w:ascii="Verdana" w:hAnsi="Verdana"/>
          <w:sz w:val="20"/>
          <w:szCs w:val="20"/>
        </w:rPr>
        <w:t xml:space="preserve">Educational Attainment and Employment Status by Language Spoken At </w:t>
      </w:r>
      <w:r w:rsidR="00E6635A" w:rsidRPr="0021022C">
        <w:rPr>
          <w:rFonts w:ascii="Verdana" w:hAnsi="Verdana"/>
          <w:sz w:val="20"/>
          <w:szCs w:val="20"/>
        </w:rPr>
        <w:t>Home for the Population 25 Years and Over</w:t>
      </w:r>
      <w:r w:rsidR="00981880" w:rsidRPr="0021022C">
        <w:rPr>
          <w:rFonts w:ascii="Verdana" w:hAnsi="Verdana"/>
          <w:sz w:val="20"/>
          <w:szCs w:val="20"/>
        </w:rPr>
        <w:t xml:space="preserve">” American Community Survey </w:t>
      </w:r>
      <w:hyperlink r:id="rId28" w:history="1">
        <w:r w:rsidR="000821C7" w:rsidRPr="0021022C">
          <w:rPr>
            <w:rStyle w:val="Hyperlink"/>
            <w:rFonts w:ascii="Verdana" w:hAnsi="Verdana"/>
            <w:sz w:val="20"/>
            <w:szCs w:val="20"/>
          </w:rPr>
          <w:t xml:space="preserve">Table </w:t>
        </w:r>
        <w:r w:rsidR="003F3898" w:rsidRPr="0021022C">
          <w:rPr>
            <w:rStyle w:val="Hyperlink"/>
            <w:rFonts w:ascii="Verdana" w:hAnsi="Verdana"/>
            <w:sz w:val="20"/>
            <w:szCs w:val="20"/>
          </w:rPr>
          <w:t>B16010</w:t>
        </w:r>
      </w:hyperlink>
      <w:r w:rsidR="00981880" w:rsidRPr="0021022C">
        <w:rPr>
          <w:rFonts w:ascii="Verdana" w:hAnsi="Verdana"/>
          <w:sz w:val="20"/>
          <w:szCs w:val="20"/>
        </w:rPr>
        <w:t xml:space="preserve"> 201</w:t>
      </w:r>
      <w:r w:rsidR="0021022C" w:rsidRPr="0021022C">
        <w:rPr>
          <w:rFonts w:ascii="Verdana" w:hAnsi="Verdana"/>
          <w:sz w:val="20"/>
          <w:szCs w:val="20"/>
        </w:rPr>
        <w:t>6</w:t>
      </w:r>
      <w:r w:rsidR="00981880" w:rsidRPr="0021022C">
        <w:rPr>
          <w:rFonts w:ascii="Verdana" w:hAnsi="Verdana"/>
          <w:sz w:val="20"/>
          <w:szCs w:val="20"/>
        </w:rPr>
        <w:t xml:space="preserve"> </w:t>
      </w:r>
      <w:r w:rsidR="00C83B80" w:rsidRPr="0021022C">
        <w:rPr>
          <w:rFonts w:ascii="Verdana" w:hAnsi="Verdana"/>
          <w:sz w:val="20"/>
          <w:szCs w:val="20"/>
        </w:rPr>
        <w:t xml:space="preserve">1-year estimate. </w:t>
      </w:r>
      <w:r w:rsidR="00981880" w:rsidRPr="0021022C">
        <w:rPr>
          <w:rFonts w:ascii="Verdana" w:hAnsi="Verdana"/>
          <w:sz w:val="20"/>
          <w:szCs w:val="20"/>
        </w:rPr>
        <w:t>San</w:t>
      </w:r>
      <w:r w:rsidR="00981880" w:rsidRPr="007F75BC">
        <w:rPr>
          <w:rFonts w:ascii="Verdana" w:hAnsi="Verdana"/>
          <w:sz w:val="20"/>
          <w:szCs w:val="20"/>
        </w:rPr>
        <w:t xml:space="preserve"> Diego ranks </w:t>
      </w:r>
      <w:r w:rsidR="00C94536">
        <w:rPr>
          <w:rFonts w:ascii="Verdana" w:hAnsi="Verdana"/>
          <w:sz w:val="20"/>
          <w:szCs w:val="20"/>
        </w:rPr>
        <w:t>9</w:t>
      </w:r>
      <w:r w:rsidR="00C94536" w:rsidRPr="00C94536">
        <w:rPr>
          <w:rFonts w:ascii="Verdana" w:hAnsi="Verdana"/>
          <w:sz w:val="20"/>
          <w:szCs w:val="20"/>
          <w:vertAlign w:val="superscript"/>
        </w:rPr>
        <w:t>th</w:t>
      </w:r>
      <w:r w:rsidR="00C94536">
        <w:rPr>
          <w:rFonts w:ascii="Verdana" w:hAnsi="Verdana"/>
          <w:sz w:val="20"/>
          <w:szCs w:val="20"/>
        </w:rPr>
        <w:t xml:space="preserve"> </w:t>
      </w:r>
      <w:r w:rsidR="00C83B80" w:rsidRPr="007F75BC">
        <w:rPr>
          <w:rFonts w:ascii="Verdana" w:hAnsi="Verdana"/>
          <w:sz w:val="20"/>
          <w:szCs w:val="20"/>
        </w:rPr>
        <w:t>in educational attainment with</w:t>
      </w:r>
      <w:r w:rsidR="00F2502C" w:rsidRPr="007F75BC">
        <w:rPr>
          <w:rFonts w:ascii="Verdana" w:hAnsi="Verdana"/>
          <w:sz w:val="20"/>
          <w:szCs w:val="20"/>
        </w:rPr>
        <w:t xml:space="preserve"> </w:t>
      </w:r>
      <w:r w:rsidR="003F3898" w:rsidRPr="007F75BC">
        <w:rPr>
          <w:rFonts w:ascii="Verdana" w:hAnsi="Verdana"/>
          <w:sz w:val="20"/>
          <w:szCs w:val="20"/>
        </w:rPr>
        <w:t>4</w:t>
      </w:r>
      <w:r w:rsidR="001F6051" w:rsidRPr="007F75BC">
        <w:rPr>
          <w:rFonts w:ascii="Verdana" w:hAnsi="Verdana"/>
          <w:sz w:val="20"/>
          <w:szCs w:val="20"/>
        </w:rPr>
        <w:t>1</w:t>
      </w:r>
      <w:r w:rsidR="00F2502C" w:rsidRPr="007F75BC">
        <w:rPr>
          <w:rFonts w:ascii="Verdana" w:hAnsi="Verdana"/>
          <w:sz w:val="20"/>
          <w:szCs w:val="20"/>
        </w:rPr>
        <w:t>%</w:t>
      </w:r>
      <w:r w:rsidR="00C83B80" w:rsidRPr="007F75BC">
        <w:rPr>
          <w:rFonts w:ascii="Verdana" w:hAnsi="Verdana"/>
          <w:sz w:val="20"/>
          <w:szCs w:val="20"/>
        </w:rPr>
        <w:t xml:space="preserve"> of the </w:t>
      </w:r>
      <w:r w:rsidR="000821C7" w:rsidRPr="007F75BC">
        <w:rPr>
          <w:rFonts w:ascii="Verdana" w:hAnsi="Verdana"/>
          <w:sz w:val="20"/>
          <w:szCs w:val="20"/>
        </w:rPr>
        <w:t>work</w:t>
      </w:r>
      <w:r w:rsidR="003F3898" w:rsidRPr="007F75BC">
        <w:rPr>
          <w:rFonts w:ascii="Verdana" w:hAnsi="Verdana"/>
          <w:sz w:val="20"/>
          <w:szCs w:val="20"/>
        </w:rPr>
        <w:t>force aged</w:t>
      </w:r>
      <w:r w:rsidR="00C83B80" w:rsidRPr="007F75BC">
        <w:rPr>
          <w:rFonts w:ascii="Verdana" w:hAnsi="Verdana"/>
          <w:sz w:val="20"/>
          <w:szCs w:val="20"/>
        </w:rPr>
        <w:t xml:space="preserve"> 25 or over hav</w:t>
      </w:r>
      <w:r w:rsidR="003F3898" w:rsidRPr="007F75BC">
        <w:rPr>
          <w:rFonts w:ascii="Verdana" w:hAnsi="Verdana"/>
          <w:sz w:val="20"/>
          <w:szCs w:val="20"/>
        </w:rPr>
        <w:t>ing</w:t>
      </w:r>
      <w:r w:rsidR="00C83B80" w:rsidRPr="007F75BC">
        <w:rPr>
          <w:rFonts w:ascii="Verdana" w:hAnsi="Verdana"/>
          <w:sz w:val="20"/>
          <w:szCs w:val="20"/>
        </w:rPr>
        <w:t xml:space="preserve"> a bachelor’s degree or higher</w:t>
      </w:r>
      <w:r w:rsidR="00CC5787">
        <w:rPr>
          <w:rFonts w:ascii="Verdana" w:hAnsi="Verdana"/>
          <w:sz w:val="20"/>
          <w:szCs w:val="20"/>
        </w:rPr>
        <w:t xml:space="preserve">, </w:t>
      </w:r>
      <w:r w:rsidR="00075581">
        <w:rPr>
          <w:rFonts w:ascii="Verdana" w:hAnsi="Verdana"/>
          <w:sz w:val="20"/>
          <w:szCs w:val="20"/>
        </w:rPr>
        <w:t>similar to the previous year</w:t>
      </w:r>
      <w:r w:rsidR="00981880" w:rsidRPr="007F75BC">
        <w:rPr>
          <w:rFonts w:ascii="Verdana" w:hAnsi="Verdana"/>
          <w:sz w:val="20"/>
          <w:szCs w:val="20"/>
        </w:rPr>
        <w:t xml:space="preserve">. </w:t>
      </w:r>
    </w:p>
    <w:p w14:paraId="45293250" w14:textId="5AECB26B" w:rsidR="00240ED9" w:rsidRPr="007F75BC" w:rsidRDefault="00240ED9" w:rsidP="00A50EFD">
      <w:pPr>
        <w:rPr>
          <w:rFonts w:ascii="Verdana" w:hAnsi="Verdana"/>
          <w:sz w:val="20"/>
          <w:szCs w:val="20"/>
        </w:rPr>
      </w:pPr>
    </w:p>
    <w:p w14:paraId="587BF18A" w14:textId="7102B6D0" w:rsidR="00240ED9" w:rsidRPr="007F75BC" w:rsidRDefault="00EF5CBF" w:rsidP="00A50EFD">
      <w:pPr>
        <w:rPr>
          <w:rFonts w:ascii="Verdana" w:hAnsi="Verdana"/>
          <w:sz w:val="20"/>
          <w:szCs w:val="20"/>
        </w:rPr>
      </w:pPr>
      <w:r w:rsidRPr="00FC190D">
        <w:rPr>
          <w:noProof/>
        </w:rPr>
        <w:drawing>
          <wp:anchor distT="0" distB="0" distL="114300" distR="114300" simplePos="0" relativeHeight="251815936" behindDoc="1" locked="0" layoutInCell="1" allowOverlap="1" wp14:anchorId="76A2E64C" wp14:editId="0A3702A5">
            <wp:simplePos x="0" y="0"/>
            <wp:positionH relativeFrom="column">
              <wp:posOffset>2325599</wp:posOffset>
            </wp:positionH>
            <wp:positionV relativeFrom="paragraph">
              <wp:posOffset>120650</wp:posOffset>
            </wp:positionV>
            <wp:extent cx="2489200" cy="2018665"/>
            <wp:effectExtent l="0" t="0" r="6350" b="635"/>
            <wp:wrapTight wrapText="bothSides">
              <wp:wrapPolygon edited="0">
                <wp:start x="0" y="0"/>
                <wp:lineTo x="0" y="21403"/>
                <wp:lineTo x="21490" y="21403"/>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9200"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5581">
        <w:rPr>
          <w:noProof/>
        </w:rPr>
        <w:drawing>
          <wp:anchor distT="0" distB="0" distL="114300" distR="114300" simplePos="0" relativeHeight="251816960" behindDoc="1" locked="0" layoutInCell="1" allowOverlap="1" wp14:anchorId="3730BF40" wp14:editId="7A7CE82C">
            <wp:simplePos x="0" y="0"/>
            <wp:positionH relativeFrom="column">
              <wp:posOffset>554355</wp:posOffset>
            </wp:positionH>
            <wp:positionV relativeFrom="paragraph">
              <wp:posOffset>76530</wp:posOffset>
            </wp:positionV>
            <wp:extent cx="1616075" cy="2124818"/>
            <wp:effectExtent l="0" t="0" r="3175"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548" t="15876" r="27021"/>
                    <a:stretch/>
                  </pic:blipFill>
                  <pic:spPr bwMode="auto">
                    <a:xfrm>
                      <a:off x="0" y="0"/>
                      <a:ext cx="1616075" cy="21248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EE2A1B" w14:textId="24F37924" w:rsidR="00240ED9" w:rsidRPr="007F75BC" w:rsidRDefault="00240ED9" w:rsidP="00A50EFD">
      <w:pPr>
        <w:rPr>
          <w:rFonts w:ascii="Verdana" w:hAnsi="Verdana"/>
          <w:sz w:val="20"/>
          <w:szCs w:val="20"/>
        </w:rPr>
      </w:pPr>
    </w:p>
    <w:p w14:paraId="3CD201A9" w14:textId="5FCEDE15" w:rsidR="00240ED9" w:rsidRPr="007F75BC" w:rsidRDefault="00240ED9" w:rsidP="00A50EFD">
      <w:pPr>
        <w:rPr>
          <w:rFonts w:ascii="Verdana" w:hAnsi="Verdana"/>
          <w:sz w:val="20"/>
          <w:szCs w:val="20"/>
        </w:rPr>
      </w:pPr>
    </w:p>
    <w:p w14:paraId="5F967E8B" w14:textId="4922E89B" w:rsidR="00240ED9" w:rsidRPr="007F75BC" w:rsidRDefault="00240ED9" w:rsidP="00A50EFD">
      <w:pPr>
        <w:rPr>
          <w:rFonts w:ascii="Verdana" w:hAnsi="Verdana"/>
          <w:sz w:val="20"/>
          <w:szCs w:val="20"/>
        </w:rPr>
      </w:pPr>
    </w:p>
    <w:p w14:paraId="2B8185A5" w14:textId="1FBEE928" w:rsidR="00240ED9" w:rsidRPr="007F75BC" w:rsidRDefault="00240ED9" w:rsidP="00A50EFD">
      <w:pPr>
        <w:rPr>
          <w:rFonts w:ascii="Verdana" w:hAnsi="Verdana"/>
          <w:sz w:val="20"/>
          <w:szCs w:val="20"/>
        </w:rPr>
      </w:pPr>
    </w:p>
    <w:p w14:paraId="22F0DB0B" w14:textId="1A752EA8" w:rsidR="00240ED9" w:rsidRPr="007F75BC" w:rsidRDefault="00240ED9" w:rsidP="00EF5CBF">
      <w:pPr>
        <w:ind w:firstLine="720"/>
        <w:rPr>
          <w:rFonts w:ascii="Verdana" w:hAnsi="Verdana"/>
          <w:sz w:val="20"/>
          <w:szCs w:val="20"/>
        </w:rPr>
      </w:pPr>
    </w:p>
    <w:p w14:paraId="0D0FEF25" w14:textId="2CC70D17" w:rsidR="00240ED9" w:rsidRPr="007F75BC" w:rsidRDefault="00240ED9" w:rsidP="00A50EFD">
      <w:pPr>
        <w:rPr>
          <w:rFonts w:ascii="Verdana" w:hAnsi="Verdana"/>
          <w:sz w:val="20"/>
          <w:szCs w:val="20"/>
        </w:rPr>
      </w:pPr>
    </w:p>
    <w:p w14:paraId="3756101F" w14:textId="4973DD87" w:rsidR="00240ED9" w:rsidRPr="007F75BC" w:rsidRDefault="00240ED9" w:rsidP="00A50EFD">
      <w:pPr>
        <w:rPr>
          <w:rFonts w:ascii="Verdana" w:hAnsi="Verdana"/>
          <w:sz w:val="20"/>
          <w:szCs w:val="20"/>
        </w:rPr>
      </w:pPr>
    </w:p>
    <w:p w14:paraId="7BB53925" w14:textId="01FFBB8D" w:rsidR="000821C7" w:rsidRPr="007F75BC" w:rsidRDefault="000821C7" w:rsidP="00A50EFD">
      <w:pPr>
        <w:rPr>
          <w:rFonts w:ascii="Verdana" w:hAnsi="Verdana"/>
          <w:sz w:val="20"/>
          <w:szCs w:val="20"/>
        </w:rPr>
      </w:pPr>
    </w:p>
    <w:p w14:paraId="5A516370" w14:textId="485A170E" w:rsidR="00EF5CBF" w:rsidRDefault="00EF5CBF" w:rsidP="00A50EFD">
      <w:pPr>
        <w:rPr>
          <w:rFonts w:ascii="Verdana" w:hAnsi="Verdana"/>
          <w:sz w:val="20"/>
          <w:szCs w:val="20"/>
        </w:rPr>
      </w:pPr>
    </w:p>
    <w:p w14:paraId="4E5BF3A1" w14:textId="43333F8A" w:rsidR="001F6051" w:rsidRPr="007F75BC" w:rsidRDefault="00EF5CBF" w:rsidP="00A50EFD">
      <w:pPr>
        <w:rPr>
          <w:rFonts w:ascii="Verdana" w:hAnsi="Verdana"/>
          <w:sz w:val="20"/>
          <w:szCs w:val="20"/>
        </w:rPr>
      </w:pPr>
      <w:r w:rsidRPr="00EF5CBF">
        <w:rPr>
          <w:noProof/>
        </w:rPr>
        <w:drawing>
          <wp:anchor distT="0" distB="0" distL="114300" distR="114300" simplePos="0" relativeHeight="251967488" behindDoc="1" locked="0" layoutInCell="1" allowOverlap="1" wp14:anchorId="409A8A53" wp14:editId="50424B15">
            <wp:simplePos x="0" y="0"/>
            <wp:positionH relativeFrom="column">
              <wp:posOffset>2280844</wp:posOffset>
            </wp:positionH>
            <wp:positionV relativeFrom="paragraph">
              <wp:posOffset>1352677</wp:posOffset>
            </wp:positionV>
            <wp:extent cx="2489200" cy="2019928"/>
            <wp:effectExtent l="0" t="0" r="635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9200" cy="20199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1" allowOverlap="1" wp14:anchorId="73DDB6A0" wp14:editId="01B8F67C">
            <wp:simplePos x="0" y="0"/>
            <wp:positionH relativeFrom="margin">
              <wp:posOffset>906627</wp:posOffset>
            </wp:positionH>
            <wp:positionV relativeFrom="paragraph">
              <wp:posOffset>1355725</wp:posOffset>
            </wp:positionV>
            <wp:extent cx="950595" cy="2001520"/>
            <wp:effectExtent l="0" t="0" r="190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em.PNG"/>
                    <pic:cNvPicPr/>
                  </pic:nvPicPr>
                  <pic:blipFill>
                    <a:blip r:embed="rId32">
                      <a:extLst>
                        <a:ext uri="{28A0092B-C50C-407E-A947-70E740481C1C}">
                          <a14:useLocalDpi xmlns:a14="http://schemas.microsoft.com/office/drawing/2010/main" val="0"/>
                        </a:ext>
                      </a:extLst>
                    </a:blip>
                    <a:stretch>
                      <a:fillRect/>
                    </a:stretch>
                  </pic:blipFill>
                  <pic:spPr>
                    <a:xfrm>
                      <a:off x="0" y="0"/>
                      <a:ext cx="950595" cy="2001520"/>
                    </a:xfrm>
                    <a:prstGeom prst="rect">
                      <a:avLst/>
                    </a:prstGeom>
                  </pic:spPr>
                </pic:pic>
              </a:graphicData>
            </a:graphic>
            <wp14:sizeRelH relativeFrom="margin">
              <wp14:pctWidth>0</wp14:pctWidth>
            </wp14:sizeRelH>
            <wp14:sizeRelV relativeFrom="margin">
              <wp14:pctHeight>0</wp14:pctHeight>
            </wp14:sizeRelV>
          </wp:anchor>
        </w:drawing>
      </w:r>
      <w:r w:rsidR="001514E1">
        <w:rPr>
          <w:rFonts w:ascii="Verdana" w:hAnsi="Verdana"/>
          <w:sz w:val="20"/>
          <w:szCs w:val="20"/>
        </w:rPr>
        <w:t>The percentage of B</w:t>
      </w:r>
      <w:r w:rsidR="003F3898" w:rsidRPr="007F75BC">
        <w:rPr>
          <w:rFonts w:ascii="Verdana" w:hAnsi="Verdana"/>
          <w:sz w:val="20"/>
          <w:szCs w:val="20"/>
        </w:rPr>
        <w:t xml:space="preserve">achelor’s degrees </w:t>
      </w:r>
      <w:r w:rsidR="00F2502C" w:rsidRPr="007F75BC">
        <w:rPr>
          <w:rFonts w:ascii="Verdana" w:hAnsi="Verdana"/>
          <w:sz w:val="20"/>
          <w:szCs w:val="20"/>
        </w:rPr>
        <w:t>in San Diego</w:t>
      </w:r>
      <w:r w:rsidR="003F3898" w:rsidRPr="007F75BC">
        <w:rPr>
          <w:rFonts w:ascii="Verdana" w:hAnsi="Verdana"/>
          <w:sz w:val="20"/>
          <w:szCs w:val="20"/>
        </w:rPr>
        <w:t xml:space="preserve"> </w:t>
      </w:r>
      <w:r w:rsidR="00F2502C" w:rsidRPr="007F75BC">
        <w:rPr>
          <w:rFonts w:ascii="Verdana" w:hAnsi="Verdana"/>
          <w:sz w:val="20"/>
          <w:szCs w:val="20"/>
        </w:rPr>
        <w:t>that are STEM</w:t>
      </w:r>
      <w:r w:rsidR="000821C7" w:rsidRPr="007F75BC">
        <w:rPr>
          <w:rFonts w:ascii="Verdana" w:hAnsi="Verdana"/>
          <w:sz w:val="20"/>
          <w:szCs w:val="20"/>
        </w:rPr>
        <w:t>/</w:t>
      </w:r>
      <w:r w:rsidR="00F2502C" w:rsidRPr="007F75BC">
        <w:rPr>
          <w:rFonts w:ascii="Verdana" w:hAnsi="Verdana"/>
          <w:sz w:val="20"/>
          <w:szCs w:val="20"/>
        </w:rPr>
        <w:t>STEM</w:t>
      </w:r>
      <w:r w:rsidR="005135BA" w:rsidRPr="007F75BC">
        <w:rPr>
          <w:rFonts w:ascii="Verdana" w:hAnsi="Verdana"/>
          <w:sz w:val="20"/>
          <w:szCs w:val="20"/>
        </w:rPr>
        <w:t>-</w:t>
      </w:r>
      <w:r w:rsidR="00F2502C" w:rsidRPr="007F75BC">
        <w:rPr>
          <w:rFonts w:ascii="Verdana" w:hAnsi="Verdana"/>
          <w:sz w:val="20"/>
          <w:szCs w:val="20"/>
        </w:rPr>
        <w:t xml:space="preserve">related are </w:t>
      </w:r>
      <w:r w:rsidR="00ED54AD" w:rsidRPr="007F75BC">
        <w:rPr>
          <w:rFonts w:ascii="Verdana" w:hAnsi="Verdana"/>
          <w:sz w:val="20"/>
          <w:szCs w:val="20"/>
        </w:rPr>
        <w:t>displayed</w:t>
      </w:r>
      <w:r w:rsidR="005135BA" w:rsidRPr="007F75BC">
        <w:rPr>
          <w:rFonts w:ascii="Verdana" w:hAnsi="Verdana"/>
          <w:sz w:val="20"/>
          <w:szCs w:val="20"/>
        </w:rPr>
        <w:t xml:space="preserve"> below, in the second graphic</w:t>
      </w:r>
      <w:r w:rsidR="00ED54AD" w:rsidRPr="007F75BC">
        <w:rPr>
          <w:rFonts w:ascii="Verdana" w:hAnsi="Verdana"/>
          <w:sz w:val="20"/>
          <w:szCs w:val="20"/>
        </w:rPr>
        <w:t xml:space="preserve">. The </w:t>
      </w:r>
      <w:r w:rsidR="0018080A" w:rsidRPr="007F75BC">
        <w:rPr>
          <w:rFonts w:ascii="Verdana" w:hAnsi="Verdana"/>
          <w:sz w:val="20"/>
          <w:szCs w:val="20"/>
        </w:rPr>
        <w:t>data source</w:t>
      </w:r>
      <w:r w:rsidR="00AB7481" w:rsidRPr="007F75BC">
        <w:rPr>
          <w:rFonts w:ascii="Verdana" w:hAnsi="Verdana"/>
          <w:sz w:val="20"/>
          <w:szCs w:val="20"/>
        </w:rPr>
        <w:t xml:space="preserve"> for the percentage of </w:t>
      </w:r>
      <w:r w:rsidR="005135BA" w:rsidRPr="007F75BC">
        <w:rPr>
          <w:rFonts w:ascii="Verdana" w:hAnsi="Verdana"/>
          <w:sz w:val="20"/>
          <w:szCs w:val="20"/>
        </w:rPr>
        <w:t xml:space="preserve">STEM </w:t>
      </w:r>
      <w:r w:rsidR="00AB7481" w:rsidRPr="007F75BC">
        <w:rPr>
          <w:rFonts w:ascii="Verdana" w:hAnsi="Verdana"/>
          <w:sz w:val="20"/>
          <w:szCs w:val="20"/>
        </w:rPr>
        <w:t>degrees</w:t>
      </w:r>
      <w:r w:rsidR="0018080A" w:rsidRPr="007F75BC">
        <w:rPr>
          <w:rFonts w:ascii="Verdana" w:hAnsi="Verdana"/>
          <w:sz w:val="20"/>
          <w:szCs w:val="20"/>
        </w:rPr>
        <w:t xml:space="preserve"> </w:t>
      </w:r>
      <w:r w:rsidR="00F84B1B" w:rsidRPr="007F75BC">
        <w:rPr>
          <w:rFonts w:ascii="Verdana" w:hAnsi="Verdana"/>
          <w:sz w:val="20"/>
          <w:szCs w:val="20"/>
        </w:rPr>
        <w:t xml:space="preserve">out of all degrees for comparable metros </w:t>
      </w:r>
      <w:r w:rsidR="0018080A" w:rsidRPr="007F75BC">
        <w:rPr>
          <w:rFonts w:ascii="Verdana" w:hAnsi="Verdana"/>
          <w:sz w:val="20"/>
          <w:szCs w:val="20"/>
        </w:rPr>
        <w:t>was the Census Bur</w:t>
      </w:r>
      <w:r w:rsidR="0018080A" w:rsidRPr="00274FCF">
        <w:rPr>
          <w:rFonts w:ascii="Verdana" w:hAnsi="Verdana"/>
          <w:sz w:val="20"/>
          <w:szCs w:val="20"/>
        </w:rPr>
        <w:t>eau “</w:t>
      </w:r>
      <w:r w:rsidR="00E6635A" w:rsidRPr="00274FCF">
        <w:rPr>
          <w:rFonts w:ascii="Verdana" w:hAnsi="Verdana"/>
          <w:sz w:val="20"/>
          <w:szCs w:val="20"/>
        </w:rPr>
        <w:t>Field Of Bachelor's Degree for First Major for The Population 25 Years and Over</w:t>
      </w:r>
      <w:r w:rsidR="00CA03B8" w:rsidRPr="00274FCF">
        <w:rPr>
          <w:rFonts w:ascii="Verdana" w:hAnsi="Verdana"/>
          <w:sz w:val="20"/>
          <w:szCs w:val="20"/>
        </w:rPr>
        <w:t xml:space="preserve">” American Community Survey </w:t>
      </w:r>
      <w:r w:rsidR="001F6051" w:rsidRPr="00274FCF">
        <w:rPr>
          <w:rFonts w:ascii="Verdana" w:hAnsi="Verdana"/>
          <w:sz w:val="20"/>
          <w:szCs w:val="20"/>
        </w:rPr>
        <w:t>201</w:t>
      </w:r>
      <w:r w:rsidR="00B342CD">
        <w:rPr>
          <w:rFonts w:ascii="Verdana" w:hAnsi="Verdana"/>
          <w:sz w:val="20"/>
          <w:szCs w:val="20"/>
        </w:rPr>
        <w:t>6</w:t>
      </w:r>
      <w:r w:rsidR="002726AF" w:rsidRPr="00274FCF">
        <w:rPr>
          <w:rFonts w:ascii="Verdana" w:hAnsi="Verdana"/>
          <w:sz w:val="20"/>
          <w:szCs w:val="20"/>
        </w:rPr>
        <w:t xml:space="preserve"> </w:t>
      </w:r>
      <w:hyperlink r:id="rId33" w:history="1">
        <w:r w:rsidR="002726AF" w:rsidRPr="00274FCF">
          <w:rPr>
            <w:rStyle w:val="Hyperlink"/>
            <w:rFonts w:ascii="Verdana" w:hAnsi="Verdana"/>
            <w:sz w:val="20"/>
            <w:szCs w:val="20"/>
          </w:rPr>
          <w:t xml:space="preserve">Table </w:t>
        </w:r>
        <w:r w:rsidR="00BB57BF" w:rsidRPr="00274FCF">
          <w:rPr>
            <w:rStyle w:val="Hyperlink"/>
            <w:rFonts w:ascii="Verdana" w:hAnsi="Verdana"/>
            <w:sz w:val="20"/>
            <w:szCs w:val="20"/>
          </w:rPr>
          <w:t>C</w:t>
        </w:r>
        <w:r w:rsidR="002726AF" w:rsidRPr="00274FCF">
          <w:rPr>
            <w:rStyle w:val="Hyperlink"/>
            <w:rFonts w:ascii="Verdana" w:hAnsi="Verdana"/>
            <w:sz w:val="20"/>
            <w:szCs w:val="20"/>
          </w:rPr>
          <w:t>15010</w:t>
        </w:r>
      </w:hyperlink>
      <w:r w:rsidR="0018080A" w:rsidRPr="00274FCF">
        <w:rPr>
          <w:rFonts w:ascii="Verdana" w:hAnsi="Verdana"/>
          <w:sz w:val="20"/>
          <w:szCs w:val="20"/>
        </w:rPr>
        <w:t xml:space="preserve"> 1-</w:t>
      </w:r>
      <w:r w:rsidR="000821C7" w:rsidRPr="00274FCF">
        <w:rPr>
          <w:rFonts w:ascii="Verdana" w:hAnsi="Verdana"/>
          <w:sz w:val="20"/>
          <w:szCs w:val="20"/>
        </w:rPr>
        <w:t>y</w:t>
      </w:r>
      <w:r w:rsidR="0018080A" w:rsidRPr="00274FCF">
        <w:rPr>
          <w:rFonts w:ascii="Verdana" w:hAnsi="Verdana"/>
          <w:sz w:val="20"/>
          <w:szCs w:val="20"/>
        </w:rPr>
        <w:t xml:space="preserve">ear </w:t>
      </w:r>
      <w:r w:rsidR="000821C7" w:rsidRPr="00274FCF">
        <w:rPr>
          <w:rFonts w:ascii="Verdana" w:hAnsi="Verdana"/>
          <w:sz w:val="20"/>
          <w:szCs w:val="20"/>
        </w:rPr>
        <w:t>e</w:t>
      </w:r>
      <w:r w:rsidR="0018080A" w:rsidRPr="00274FCF">
        <w:rPr>
          <w:rFonts w:ascii="Verdana" w:hAnsi="Verdana"/>
          <w:sz w:val="20"/>
          <w:szCs w:val="20"/>
        </w:rPr>
        <w:t>stimates.</w:t>
      </w:r>
      <w:r w:rsidR="0018080A" w:rsidRPr="007F75BC">
        <w:rPr>
          <w:rFonts w:ascii="Verdana" w:hAnsi="Verdana"/>
          <w:sz w:val="20"/>
          <w:szCs w:val="20"/>
        </w:rPr>
        <w:t xml:space="preserve"> </w:t>
      </w:r>
      <w:r w:rsidR="00F2502C" w:rsidRPr="007F75BC">
        <w:rPr>
          <w:rFonts w:ascii="Verdana" w:hAnsi="Verdana"/>
          <w:sz w:val="20"/>
          <w:szCs w:val="20"/>
        </w:rPr>
        <w:t xml:space="preserve">San Diego ranks </w:t>
      </w:r>
      <w:r w:rsidR="00B342CD">
        <w:rPr>
          <w:rFonts w:ascii="Verdana" w:hAnsi="Verdana"/>
          <w:sz w:val="20"/>
          <w:szCs w:val="20"/>
        </w:rPr>
        <w:t>5</w:t>
      </w:r>
      <w:r w:rsidR="00B342CD" w:rsidRPr="00B342CD">
        <w:rPr>
          <w:rFonts w:ascii="Verdana" w:hAnsi="Verdana"/>
          <w:sz w:val="20"/>
          <w:szCs w:val="20"/>
          <w:vertAlign w:val="superscript"/>
        </w:rPr>
        <w:t>th</w:t>
      </w:r>
      <w:r w:rsidR="00B342CD">
        <w:rPr>
          <w:rFonts w:ascii="Verdana" w:hAnsi="Verdana"/>
          <w:sz w:val="20"/>
          <w:szCs w:val="20"/>
        </w:rPr>
        <w:t xml:space="preserve"> </w:t>
      </w:r>
      <w:r w:rsidR="00F2502C" w:rsidRPr="007F75BC">
        <w:rPr>
          <w:rFonts w:ascii="Verdana" w:hAnsi="Verdana"/>
          <w:sz w:val="20"/>
          <w:szCs w:val="20"/>
        </w:rPr>
        <w:t xml:space="preserve">for most </w:t>
      </w:r>
      <w:r w:rsidR="00BA708B" w:rsidRPr="007F75BC">
        <w:rPr>
          <w:rFonts w:ascii="Verdana" w:hAnsi="Verdana"/>
          <w:sz w:val="20"/>
          <w:szCs w:val="20"/>
        </w:rPr>
        <w:t xml:space="preserve">STEM </w:t>
      </w:r>
      <w:r w:rsidR="001F6051" w:rsidRPr="007F75BC">
        <w:rPr>
          <w:rFonts w:ascii="Verdana" w:hAnsi="Verdana"/>
          <w:sz w:val="20"/>
          <w:szCs w:val="20"/>
        </w:rPr>
        <w:t>majors at 50</w:t>
      </w:r>
      <w:r w:rsidR="00F2502C" w:rsidRPr="007F75BC">
        <w:rPr>
          <w:rFonts w:ascii="Verdana" w:hAnsi="Verdana"/>
          <w:sz w:val="20"/>
          <w:szCs w:val="20"/>
        </w:rPr>
        <w:t>.</w:t>
      </w:r>
      <w:r w:rsidR="00B342CD">
        <w:rPr>
          <w:rFonts w:ascii="Verdana" w:hAnsi="Verdana"/>
          <w:sz w:val="20"/>
          <w:szCs w:val="20"/>
        </w:rPr>
        <w:t>00</w:t>
      </w:r>
      <w:r w:rsidR="00F2502C" w:rsidRPr="007F75BC">
        <w:rPr>
          <w:rFonts w:ascii="Verdana" w:hAnsi="Verdana"/>
          <w:sz w:val="20"/>
          <w:szCs w:val="20"/>
        </w:rPr>
        <w:t xml:space="preserve">%. </w:t>
      </w:r>
      <w:r w:rsidR="00380E37" w:rsidRPr="007F75BC">
        <w:rPr>
          <w:rFonts w:ascii="Verdana" w:hAnsi="Verdana"/>
          <w:sz w:val="20"/>
          <w:szCs w:val="20"/>
        </w:rPr>
        <w:t xml:space="preserve">Of those in San Diego with at </w:t>
      </w:r>
      <w:r w:rsidR="002D3D7F">
        <w:rPr>
          <w:rFonts w:ascii="Verdana" w:hAnsi="Verdana"/>
          <w:sz w:val="20"/>
          <w:szCs w:val="20"/>
        </w:rPr>
        <w:t>least a B</w:t>
      </w:r>
      <w:r w:rsidR="00380E37" w:rsidRPr="007F75BC">
        <w:rPr>
          <w:rFonts w:ascii="Verdana" w:hAnsi="Verdana"/>
          <w:sz w:val="20"/>
          <w:szCs w:val="20"/>
        </w:rPr>
        <w:t>achelor’s degree, a relatively high proportion hold degrees in STEM/STEM-related fields.</w:t>
      </w:r>
      <w:r w:rsidR="000821C7" w:rsidRPr="007F75BC">
        <w:rPr>
          <w:rFonts w:ascii="Verdana" w:hAnsi="Verdana"/>
          <w:sz w:val="20"/>
          <w:szCs w:val="20"/>
        </w:rPr>
        <w:t xml:space="preserve"> </w:t>
      </w:r>
      <w:r w:rsidR="006137E1" w:rsidRPr="007F75BC">
        <w:rPr>
          <w:rFonts w:ascii="Verdana" w:hAnsi="Verdana"/>
          <w:sz w:val="20"/>
          <w:szCs w:val="20"/>
        </w:rPr>
        <w:t xml:space="preserve">This helps foster continuous growth potential in high-demand occupations. </w:t>
      </w:r>
    </w:p>
    <w:p w14:paraId="252EC92D" w14:textId="1460CA32" w:rsidR="00444677" w:rsidRDefault="00444677" w:rsidP="00444677">
      <w:pPr>
        <w:rPr>
          <w:rFonts w:ascii="Verdana" w:eastAsia="Times New Roman" w:hAnsi="Verdana"/>
          <w:b/>
          <w:color w:val="1F4E79" w:themeColor="accent1" w:themeShade="80"/>
          <w:sz w:val="20"/>
          <w:szCs w:val="20"/>
        </w:rPr>
      </w:pPr>
    </w:p>
    <w:p w14:paraId="0EE88B35" w14:textId="6D4AB189" w:rsidR="00444677" w:rsidRDefault="00444677" w:rsidP="00444677">
      <w:pPr>
        <w:rPr>
          <w:rFonts w:ascii="Verdana" w:eastAsia="Times New Roman" w:hAnsi="Verdana"/>
          <w:b/>
          <w:color w:val="1F4E79" w:themeColor="accent1" w:themeShade="80"/>
          <w:sz w:val="20"/>
          <w:szCs w:val="20"/>
        </w:rPr>
      </w:pPr>
    </w:p>
    <w:p w14:paraId="5B8D5C2E" w14:textId="77777777" w:rsidR="00617F99" w:rsidRDefault="00617F99" w:rsidP="00444677">
      <w:pPr>
        <w:rPr>
          <w:rFonts w:ascii="Verdana" w:eastAsia="Times New Roman" w:hAnsi="Verdana"/>
          <w:b/>
          <w:color w:val="1F4E79" w:themeColor="accent1" w:themeShade="80"/>
          <w:sz w:val="20"/>
          <w:szCs w:val="20"/>
        </w:rPr>
      </w:pPr>
    </w:p>
    <w:p w14:paraId="5916350A" w14:textId="77777777" w:rsidR="00617F99" w:rsidRDefault="00617F99" w:rsidP="00444677">
      <w:pPr>
        <w:rPr>
          <w:rFonts w:ascii="Verdana" w:eastAsia="Times New Roman" w:hAnsi="Verdana"/>
          <w:b/>
          <w:color w:val="1F4E79" w:themeColor="accent1" w:themeShade="80"/>
          <w:sz w:val="20"/>
          <w:szCs w:val="20"/>
        </w:rPr>
      </w:pPr>
    </w:p>
    <w:p w14:paraId="5A567CDC" w14:textId="6ABA3CA2" w:rsidR="00444677" w:rsidRDefault="00A36219" w:rsidP="00444677">
      <w:pPr>
        <w:rPr>
          <w:rFonts w:ascii="Verdana" w:hAnsi="Verdana"/>
          <w:sz w:val="20"/>
          <w:szCs w:val="20"/>
        </w:rPr>
      </w:pPr>
      <w:r w:rsidRPr="007F75BC">
        <w:rPr>
          <w:rFonts w:ascii="Verdana" w:eastAsia="Times New Roman" w:hAnsi="Verdana"/>
          <w:b/>
          <w:color w:val="1F4E79" w:themeColor="accent1" w:themeShade="80"/>
          <w:sz w:val="20"/>
          <w:szCs w:val="20"/>
        </w:rPr>
        <w:t>Business Makeup</w:t>
      </w:r>
    </w:p>
    <w:p w14:paraId="360B3923" w14:textId="1AFE7BA1" w:rsidR="00444677" w:rsidRDefault="00B1123F" w:rsidP="00444677">
      <w:pPr>
        <w:rPr>
          <w:rStyle w:val="CommentReference"/>
        </w:rPr>
      </w:pPr>
      <w:r w:rsidRPr="00903FDD">
        <w:rPr>
          <w:rStyle w:val="CommentReference"/>
          <w:noProof/>
          <w:sz w:val="22"/>
          <w:szCs w:val="22"/>
        </w:rPr>
        <w:drawing>
          <wp:anchor distT="0" distB="0" distL="114300" distR="114300" simplePos="0" relativeHeight="251958272" behindDoc="0" locked="0" layoutInCell="1" allowOverlap="1" wp14:anchorId="4B768DB6" wp14:editId="5547397A">
            <wp:simplePos x="0" y="0"/>
            <wp:positionH relativeFrom="column">
              <wp:posOffset>-254000</wp:posOffset>
            </wp:positionH>
            <wp:positionV relativeFrom="paragraph">
              <wp:posOffset>846455</wp:posOffset>
            </wp:positionV>
            <wp:extent cx="3549650" cy="2094865"/>
            <wp:effectExtent l="0" t="0" r="0" b="0"/>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9650" cy="209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32B" w:rsidRPr="007F75BC">
        <w:rPr>
          <w:rFonts w:ascii="Verdana" w:hAnsi="Verdana"/>
          <w:color w:val="2F5496" w:themeColor="accent5" w:themeShade="BF"/>
          <w:sz w:val="20"/>
          <w:szCs w:val="20"/>
        </w:rPr>
        <w:t xml:space="preserve">San Diego Business </w:t>
      </w:r>
      <w:r w:rsidR="00ED54AD" w:rsidRPr="007F75BC">
        <w:rPr>
          <w:rFonts w:ascii="Verdana" w:hAnsi="Verdana"/>
          <w:color w:val="2F5496" w:themeColor="accent5" w:themeShade="BF"/>
          <w:sz w:val="20"/>
          <w:szCs w:val="20"/>
        </w:rPr>
        <w:t>by</w:t>
      </w:r>
      <w:r w:rsidR="000A332B" w:rsidRPr="007F75BC">
        <w:rPr>
          <w:rFonts w:ascii="Verdana" w:hAnsi="Verdana"/>
          <w:color w:val="2F5496" w:themeColor="accent5" w:themeShade="BF"/>
          <w:sz w:val="20"/>
          <w:szCs w:val="20"/>
        </w:rPr>
        <w:t xml:space="preserve"> Employee Size:</w:t>
      </w:r>
      <w:r w:rsidR="001662D9" w:rsidRPr="007F75BC">
        <w:rPr>
          <w:rFonts w:ascii="Verdana" w:hAnsi="Verdana"/>
          <w:sz w:val="20"/>
          <w:szCs w:val="20"/>
        </w:rPr>
        <w:t xml:space="preserve"> The </w:t>
      </w:r>
      <w:r w:rsidR="001662D9" w:rsidRPr="00D53C86">
        <w:rPr>
          <w:rFonts w:ascii="Verdana" w:hAnsi="Verdana"/>
          <w:sz w:val="20"/>
          <w:szCs w:val="20"/>
        </w:rPr>
        <w:t xml:space="preserve">source for this information </w:t>
      </w:r>
      <w:r w:rsidR="00ED54AD" w:rsidRPr="00D53C86">
        <w:rPr>
          <w:rFonts w:ascii="Verdana" w:hAnsi="Verdana"/>
          <w:sz w:val="20"/>
          <w:szCs w:val="20"/>
        </w:rPr>
        <w:t xml:space="preserve">for San Diego </w:t>
      </w:r>
      <w:r w:rsidR="001662D9" w:rsidRPr="00D53C86">
        <w:rPr>
          <w:rFonts w:ascii="Verdana" w:hAnsi="Verdana"/>
          <w:sz w:val="20"/>
          <w:szCs w:val="20"/>
        </w:rPr>
        <w:t xml:space="preserve">and comparable metros was </w:t>
      </w:r>
      <w:r w:rsidR="003471BC" w:rsidRPr="00D53C86">
        <w:rPr>
          <w:rFonts w:ascii="Verdana" w:hAnsi="Verdana"/>
          <w:sz w:val="20"/>
          <w:szCs w:val="20"/>
        </w:rPr>
        <w:t>“County Business Patterns: Geography Area Series: County Business Patterns by Employment Size</w:t>
      </w:r>
      <w:r w:rsidR="00037BC3" w:rsidRPr="00D53C86">
        <w:rPr>
          <w:rFonts w:ascii="Verdana" w:hAnsi="Verdana"/>
          <w:sz w:val="20"/>
          <w:szCs w:val="20"/>
        </w:rPr>
        <w:t xml:space="preserve"> Cla</w:t>
      </w:r>
      <w:r w:rsidR="003471BC" w:rsidRPr="00D53C86">
        <w:rPr>
          <w:rFonts w:ascii="Verdana" w:hAnsi="Verdana"/>
          <w:sz w:val="20"/>
          <w:szCs w:val="20"/>
        </w:rPr>
        <w:t xml:space="preserve">ss” </w:t>
      </w:r>
      <w:hyperlink r:id="rId35" w:history="1">
        <w:r w:rsidR="000757B3" w:rsidRPr="00D53C86">
          <w:rPr>
            <w:rStyle w:val="Hyperlink"/>
            <w:rFonts w:ascii="Verdana" w:hAnsi="Verdana"/>
            <w:sz w:val="20"/>
            <w:szCs w:val="20"/>
          </w:rPr>
          <w:t>Table CB1400A13</w:t>
        </w:r>
      </w:hyperlink>
      <w:r w:rsidR="003471BC" w:rsidRPr="00D53C86">
        <w:rPr>
          <w:rFonts w:ascii="Verdana" w:hAnsi="Verdana"/>
          <w:sz w:val="20"/>
          <w:szCs w:val="20"/>
        </w:rPr>
        <w:t xml:space="preserve"> </w:t>
      </w:r>
      <w:r w:rsidR="00957F10" w:rsidRPr="00D53C86">
        <w:rPr>
          <w:rFonts w:ascii="Verdana" w:hAnsi="Verdana"/>
          <w:sz w:val="20"/>
          <w:szCs w:val="20"/>
        </w:rPr>
        <w:t>201</w:t>
      </w:r>
      <w:r w:rsidR="00DC1BCB" w:rsidRPr="00D53C86">
        <w:rPr>
          <w:rFonts w:ascii="Verdana" w:hAnsi="Verdana"/>
          <w:sz w:val="20"/>
          <w:szCs w:val="20"/>
        </w:rPr>
        <w:t>5</w:t>
      </w:r>
      <w:r w:rsidR="00957F10" w:rsidRPr="00D53C86">
        <w:rPr>
          <w:rFonts w:ascii="Verdana" w:hAnsi="Verdana"/>
          <w:sz w:val="20"/>
          <w:szCs w:val="20"/>
        </w:rPr>
        <w:t xml:space="preserve"> 1-year estimates</w:t>
      </w:r>
      <w:r w:rsidR="00037BC3" w:rsidRPr="00D53C86">
        <w:rPr>
          <w:rFonts w:ascii="Verdana" w:hAnsi="Verdana"/>
          <w:sz w:val="20"/>
          <w:szCs w:val="20"/>
        </w:rPr>
        <w:t>.</w:t>
      </w:r>
      <w:r w:rsidR="00380E37" w:rsidRPr="00D53C86">
        <w:rPr>
          <w:rFonts w:ascii="Verdana" w:hAnsi="Verdana"/>
          <w:sz w:val="20"/>
          <w:szCs w:val="20"/>
        </w:rPr>
        <w:t xml:space="preserve"> </w:t>
      </w:r>
      <w:r w:rsidR="00957F10" w:rsidRPr="00D53C86">
        <w:rPr>
          <w:rFonts w:ascii="Verdana" w:hAnsi="Verdana"/>
          <w:sz w:val="20"/>
          <w:szCs w:val="20"/>
        </w:rPr>
        <w:t>San Diego has a relatively high percentage of businesses with fewer than 10 employees.</w:t>
      </w:r>
    </w:p>
    <w:p w14:paraId="5C8BD064" w14:textId="7C7476CC" w:rsidR="00444677" w:rsidRDefault="007C7040" w:rsidP="00444677">
      <w:pPr>
        <w:rPr>
          <w:rStyle w:val="CommentReference"/>
        </w:rPr>
      </w:pPr>
      <w:r w:rsidRPr="002320A0">
        <w:rPr>
          <w:noProof/>
        </w:rPr>
        <w:drawing>
          <wp:anchor distT="0" distB="0" distL="114300" distR="114300" simplePos="0" relativeHeight="251821056" behindDoc="1" locked="0" layoutInCell="1" allowOverlap="1" wp14:anchorId="0DDEADD7" wp14:editId="3D843678">
            <wp:simplePos x="0" y="0"/>
            <wp:positionH relativeFrom="column">
              <wp:posOffset>3295650</wp:posOffset>
            </wp:positionH>
            <wp:positionV relativeFrom="paragraph">
              <wp:posOffset>193040</wp:posOffset>
            </wp:positionV>
            <wp:extent cx="2574290" cy="2062480"/>
            <wp:effectExtent l="0" t="0" r="0" b="0"/>
            <wp:wrapTight wrapText="bothSides">
              <wp:wrapPolygon edited="0">
                <wp:start x="0" y="0"/>
                <wp:lineTo x="0" y="21347"/>
                <wp:lineTo x="21419" y="21347"/>
                <wp:lineTo x="21419" y="19552"/>
                <wp:lineTo x="21099" y="19352"/>
                <wp:lineTo x="18861" y="19153"/>
                <wp:lineTo x="21419" y="18155"/>
                <wp:lineTo x="21419" y="12968"/>
                <wp:lineTo x="19501" y="12768"/>
                <wp:lineTo x="21419" y="11771"/>
                <wp:lineTo x="21419" y="6584"/>
                <wp:lineTo x="21099" y="6384"/>
                <wp:lineTo x="19181" y="6384"/>
                <wp:lineTo x="21419" y="5187"/>
                <wp:lineTo x="2141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4290"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666D7" w14:textId="562800B3" w:rsidR="00444677" w:rsidRDefault="00EF5CBF" w:rsidP="00444677">
      <w:pPr>
        <w:rPr>
          <w:rStyle w:val="CommentReference"/>
        </w:rPr>
      </w:pPr>
      <w:r w:rsidRPr="00A077E7">
        <w:rPr>
          <w:rFonts w:ascii="Verdana" w:hAnsi="Verdana"/>
          <w:noProof/>
          <w:sz w:val="20"/>
          <w:szCs w:val="20"/>
        </w:rPr>
        <w:drawing>
          <wp:anchor distT="0" distB="0" distL="114300" distR="114300" simplePos="0" relativeHeight="251830272" behindDoc="1" locked="0" layoutInCell="1" allowOverlap="1" wp14:anchorId="3BFEB4E5" wp14:editId="0D7A2B0F">
            <wp:simplePos x="0" y="0"/>
            <wp:positionH relativeFrom="column">
              <wp:posOffset>3506674</wp:posOffset>
            </wp:positionH>
            <wp:positionV relativeFrom="paragraph">
              <wp:posOffset>193980</wp:posOffset>
            </wp:positionV>
            <wp:extent cx="2366010" cy="1876425"/>
            <wp:effectExtent l="0" t="0" r="0" b="9525"/>
            <wp:wrapTight wrapText="bothSides">
              <wp:wrapPolygon edited="0">
                <wp:start x="0" y="0"/>
                <wp:lineTo x="0" y="21490"/>
                <wp:lineTo x="21391" y="21490"/>
                <wp:lineTo x="213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601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5543E" w14:textId="6ED9D131" w:rsidR="00066E24" w:rsidRPr="00552912" w:rsidRDefault="00EF5CBF" w:rsidP="00066E24">
      <w:pPr>
        <w:rPr>
          <w:rFonts w:ascii="Verdana" w:hAnsi="Verdana"/>
          <w:color w:val="2F5496" w:themeColor="accent5" w:themeShade="BF"/>
          <w:sz w:val="20"/>
          <w:szCs w:val="20"/>
        </w:rPr>
      </w:pPr>
      <w:r w:rsidRPr="00A077E7">
        <w:rPr>
          <w:rFonts w:ascii="Verdana" w:hAnsi="Verdana"/>
          <w:noProof/>
          <w:sz w:val="20"/>
          <w:szCs w:val="20"/>
        </w:rPr>
        <w:drawing>
          <wp:anchor distT="0" distB="0" distL="114300" distR="114300" simplePos="0" relativeHeight="251829248" behindDoc="1" locked="0" layoutInCell="1" allowOverlap="1" wp14:anchorId="08D33B17" wp14:editId="44BFFB3E">
            <wp:simplePos x="0" y="0"/>
            <wp:positionH relativeFrom="column">
              <wp:posOffset>3507740</wp:posOffset>
            </wp:positionH>
            <wp:positionV relativeFrom="paragraph">
              <wp:posOffset>1993265</wp:posOffset>
            </wp:positionV>
            <wp:extent cx="2366645" cy="1876425"/>
            <wp:effectExtent l="0" t="0" r="0" b="9525"/>
            <wp:wrapTight wrapText="bothSides">
              <wp:wrapPolygon edited="0">
                <wp:start x="0" y="0"/>
                <wp:lineTo x="0" y="21490"/>
                <wp:lineTo x="21386" y="21490"/>
                <wp:lineTo x="2138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664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677">
        <w:rPr>
          <w:rFonts w:ascii="Verdana" w:hAnsi="Verdana"/>
          <w:color w:val="2F5496" w:themeColor="accent5" w:themeShade="BF"/>
          <w:sz w:val="20"/>
          <w:szCs w:val="20"/>
        </w:rPr>
        <w:t>S</w:t>
      </w:r>
      <w:r w:rsidR="00240ED9" w:rsidRPr="007F75BC">
        <w:rPr>
          <w:rFonts w:ascii="Verdana" w:hAnsi="Verdana"/>
          <w:color w:val="2F5496" w:themeColor="accent5" w:themeShade="BF"/>
          <w:sz w:val="20"/>
          <w:szCs w:val="20"/>
        </w:rPr>
        <w:t xml:space="preserve">an Diego Business Owners: </w:t>
      </w:r>
      <w:r w:rsidR="00240ED9" w:rsidRPr="007F75BC">
        <w:rPr>
          <w:rFonts w:ascii="Verdana" w:hAnsi="Verdana"/>
          <w:sz w:val="20"/>
          <w:szCs w:val="20"/>
        </w:rPr>
        <w:t xml:space="preserve">Information on ownership of firms is </w:t>
      </w:r>
      <w:r w:rsidR="00240ED9" w:rsidRPr="0035030D">
        <w:rPr>
          <w:rFonts w:ascii="Verdana" w:hAnsi="Verdana"/>
          <w:sz w:val="20"/>
          <w:szCs w:val="20"/>
        </w:rPr>
        <w:t xml:space="preserve">found at “Statistics for All U.S. Firms by Industry, Veteran Status, and Gender for the U.S., States, Metro Areas, Counties, and Places” </w:t>
      </w:r>
      <w:hyperlink r:id="rId39" w:history="1">
        <w:r w:rsidR="00957F10" w:rsidRPr="0035030D">
          <w:rPr>
            <w:rStyle w:val="Hyperlink"/>
            <w:rFonts w:ascii="Verdana" w:hAnsi="Verdana"/>
            <w:sz w:val="20"/>
            <w:szCs w:val="20"/>
          </w:rPr>
          <w:t>Table SB1200CSA02</w:t>
        </w:r>
      </w:hyperlink>
      <w:r w:rsidR="00957F10" w:rsidRPr="0035030D">
        <w:rPr>
          <w:rFonts w:ascii="Verdana" w:hAnsi="Verdana"/>
          <w:sz w:val="20"/>
          <w:szCs w:val="20"/>
        </w:rPr>
        <w:t xml:space="preserve"> </w:t>
      </w:r>
      <w:r w:rsidR="00240ED9" w:rsidRPr="0035030D">
        <w:rPr>
          <w:rFonts w:ascii="Verdana" w:hAnsi="Verdana"/>
          <w:sz w:val="20"/>
          <w:szCs w:val="20"/>
        </w:rPr>
        <w:t>2012 Survey of Business Owners.</w:t>
      </w:r>
      <w:r w:rsidR="00380E37" w:rsidRPr="0035030D">
        <w:rPr>
          <w:rFonts w:ascii="Verdana" w:hAnsi="Verdana"/>
          <w:sz w:val="20"/>
          <w:szCs w:val="20"/>
        </w:rPr>
        <w:t xml:space="preserve"> The graphic in the dashboard displays both solely woman-owned bu</w:t>
      </w:r>
      <w:r w:rsidR="00380E37" w:rsidRPr="007F75BC">
        <w:rPr>
          <w:rFonts w:ascii="Verdana" w:hAnsi="Verdana"/>
          <w:sz w:val="20"/>
          <w:szCs w:val="20"/>
        </w:rPr>
        <w:t xml:space="preserve">sinesses and partially owned woman businesses as “woman-owned.” Similarly, the graphic in the dashboard relating to veterans displays both solely veteran-owned businesses and partially veteran-owned businesses as “veteran-owned.”  </w:t>
      </w:r>
    </w:p>
    <w:p w14:paraId="583F37D1" w14:textId="61175CD0" w:rsidR="0047314E" w:rsidRDefault="00EF5CBF" w:rsidP="0047314E">
      <w:pPr>
        <w:rPr>
          <w:rFonts w:ascii="Verdana" w:hAnsi="Verdana"/>
          <w:sz w:val="20"/>
          <w:szCs w:val="20"/>
        </w:rPr>
      </w:pPr>
      <w:r w:rsidRPr="007F75BC">
        <w:rPr>
          <w:rFonts w:ascii="Verdana" w:hAnsi="Verdana"/>
          <w:noProof/>
          <w:sz w:val="20"/>
          <w:szCs w:val="20"/>
        </w:rPr>
        <mc:AlternateContent>
          <mc:Choice Requires="wps">
            <w:drawing>
              <wp:anchor distT="0" distB="0" distL="114300" distR="114300" simplePos="0" relativeHeight="251728896" behindDoc="0" locked="0" layoutInCell="1" allowOverlap="1" wp14:anchorId="7E929796" wp14:editId="3BD827C0">
                <wp:simplePos x="0" y="0"/>
                <wp:positionH relativeFrom="column">
                  <wp:posOffset>1578305</wp:posOffset>
                </wp:positionH>
                <wp:positionV relativeFrom="paragraph">
                  <wp:posOffset>622300</wp:posOffset>
                </wp:positionV>
                <wp:extent cx="1767840" cy="1695450"/>
                <wp:effectExtent l="0" t="57150" r="3810" b="57150"/>
                <wp:wrapNone/>
                <wp:docPr id="58" name="Text Box 58"/>
                <wp:cNvGraphicFramePr/>
                <a:graphic xmlns:a="http://schemas.openxmlformats.org/drawingml/2006/main">
                  <a:graphicData uri="http://schemas.microsoft.com/office/word/2010/wordprocessingShape">
                    <wps:wsp>
                      <wps:cNvSpPr txBox="1"/>
                      <wps:spPr>
                        <a:xfrm rot="21360740">
                          <a:off x="0" y="0"/>
                          <a:ext cx="1767840" cy="1695450"/>
                        </a:xfrm>
                        <a:prstGeom prst="rect">
                          <a:avLst/>
                        </a:prstGeom>
                        <a:noFill/>
                        <a:ln>
                          <a:noFill/>
                        </a:ln>
                        <a:effectLst/>
                      </wps:spPr>
                      <wps:txbx>
                        <w:txbxContent>
                          <w:p w14:paraId="732135E6" w14:textId="77777777" w:rsidR="00390CBD" w:rsidRPr="0020049D" w:rsidRDefault="00390CBD" w:rsidP="00240ED9">
                            <w:pPr>
                              <w:keepNext/>
                              <w:keepLines/>
                              <w:ind w:right="-450" w:firstLine="720"/>
                              <w:jc w:val="cente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Veteran</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-Owned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Both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Nonveteran-</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Owned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88.9</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Overflow="overflow" horzOverflow="overflow" vert="horz" wrap="square" lIns="91440" tIns="45720" rIns="91440" bIns="45720" numCol="1" spcCol="0" rtlCol="0" fromWordArt="0" anchor="t" anchorCtr="0" forceAA="0" compatLnSpc="1">
                        <a:prstTxWarp prst="textCircl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29796" id="Text Box 58" o:spid="_x0000_s1056" type="#_x0000_t202" style="position:absolute;margin-left:124.3pt;margin-top:49pt;width:139.2pt;height:133.5pt;rotation:-261336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" filled="f" stroked="f">
                <v:textbox>
                  <w:txbxContent>
                    <w:p w14:paraId="732135E6" w14:textId="77777777" w:rsidR="00390CBD" w:rsidRPr="0020049D" w:rsidRDefault="00390CBD" w:rsidP="00240ED9">
                      <w:pPr>
                        <w:keepNext/>
                        <w:keepLines/>
                        <w:ind w:right="-450" w:firstLine="720"/>
                        <w:jc w:val="cente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Veteran</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-Owned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Both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Nonveteran-</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Owned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88.9</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7F75BC">
        <w:rPr>
          <w:rFonts w:ascii="Verdana" w:hAnsi="Verdana"/>
          <w:noProof/>
          <w:sz w:val="20"/>
          <w:szCs w:val="20"/>
        </w:rPr>
        <mc:AlternateContent>
          <mc:Choice Requires="wps">
            <w:drawing>
              <wp:anchor distT="0" distB="0" distL="114300" distR="114300" simplePos="0" relativeHeight="251727872" behindDoc="1" locked="0" layoutInCell="1" allowOverlap="1" wp14:anchorId="1B68AD85" wp14:editId="057DD28A">
                <wp:simplePos x="0" y="0"/>
                <wp:positionH relativeFrom="column">
                  <wp:posOffset>22225</wp:posOffset>
                </wp:positionH>
                <wp:positionV relativeFrom="paragraph">
                  <wp:posOffset>639775</wp:posOffset>
                </wp:positionV>
                <wp:extent cx="1767840" cy="1695450"/>
                <wp:effectExtent l="321945" t="268605" r="325755" b="287655"/>
                <wp:wrapNone/>
                <wp:docPr id="57" name="Text Box 57"/>
                <wp:cNvGraphicFramePr/>
                <a:graphic xmlns:a="http://schemas.openxmlformats.org/drawingml/2006/main">
                  <a:graphicData uri="http://schemas.microsoft.com/office/word/2010/wordprocessingShape">
                    <wps:wsp>
                      <wps:cNvSpPr txBox="1"/>
                      <wps:spPr>
                        <a:xfrm rot="13892614">
                          <a:off x="0" y="0"/>
                          <a:ext cx="1767840" cy="1695450"/>
                        </a:xfrm>
                        <a:prstGeom prst="rect">
                          <a:avLst/>
                        </a:prstGeom>
                        <a:noFill/>
                        <a:ln>
                          <a:noFill/>
                        </a:ln>
                        <a:effectLst/>
                      </wps:spPr>
                      <wps:txbx>
                        <w:txbxContent>
                          <w:p w14:paraId="717DEDFD" w14:textId="77777777" w:rsidR="00390CBD" w:rsidRPr="0020049D" w:rsidRDefault="00390CBD" w:rsidP="00240ED9">
                            <w:pPr>
                              <w:keepNext/>
                              <w:keepLines/>
                              <w:ind w:right="-450" w:firstLine="720"/>
                              <w:jc w:val="cente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Woman-Owned (36.7%)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Both (9.5%)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Man-Owned (53.8%)</w:t>
                            </w:r>
                          </w:p>
                        </w:txbxContent>
                      </wps:txbx>
                      <wps:bodyPr rot="0" spcFirstLastPara="1" vertOverflow="overflow" horzOverflow="overflow" vert="horz" wrap="square" lIns="91440" tIns="45720" rIns="91440" bIns="45720" numCol="1" spcCol="0" rtlCol="0" fromWordArt="0" anchor="t" anchorCtr="0" forceAA="0" compatLnSpc="1">
                        <a:prstTxWarp prst="textCircl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8AD85" id="Text Box 57" o:spid="_x0000_s1057" type="#_x0000_t202" style="position:absolute;margin-left:1.75pt;margin-top:50.4pt;width:139.2pt;height:133.5pt;rotation:-8418521fd;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" filled="f" stroked="f">
                <v:textbox>
                  <w:txbxContent>
                    <w:p w14:paraId="717DEDFD" w14:textId="77777777" w:rsidR="00390CBD" w:rsidRPr="0020049D" w:rsidRDefault="00390CBD" w:rsidP="00240ED9">
                      <w:pPr>
                        <w:keepNext/>
                        <w:keepLines/>
                        <w:ind w:right="-450" w:firstLine="720"/>
                        <w:jc w:val="cente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Woman-Owned (36.7%)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Both (9.5%)    </w:t>
                      </w:r>
                      <w:r>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049D">
                        <w:rPr>
                          <w:color w:val="00206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Man-Owned (53.8%)</w:t>
                      </w:r>
                    </w:p>
                  </w:txbxContent>
                </v:textbox>
              </v:shape>
            </w:pict>
          </mc:Fallback>
        </mc:AlternateContent>
      </w:r>
      <w:r w:rsidRPr="007F75BC">
        <w:rPr>
          <w:rFonts w:ascii="Verdana" w:hAnsi="Verdana"/>
          <w:noProof/>
          <w:sz w:val="20"/>
          <w:szCs w:val="20"/>
        </w:rPr>
        <w:drawing>
          <wp:anchor distT="0" distB="0" distL="114300" distR="114300" simplePos="0" relativeHeight="251729920" behindDoc="1" locked="0" layoutInCell="1" allowOverlap="1" wp14:anchorId="601E25C0" wp14:editId="7B8333EC">
            <wp:simplePos x="0" y="0"/>
            <wp:positionH relativeFrom="column">
              <wp:posOffset>166370</wp:posOffset>
            </wp:positionH>
            <wp:positionV relativeFrom="paragraph">
              <wp:posOffset>707009</wp:posOffset>
            </wp:positionV>
            <wp:extent cx="3050540" cy="156654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054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0E1" w:rsidRPr="007F75BC">
        <w:rPr>
          <w:rFonts w:ascii="Verdana" w:hAnsi="Verdana"/>
          <w:sz w:val="20"/>
          <w:szCs w:val="20"/>
        </w:rPr>
        <w:t xml:space="preserve">While women represent the lowest proportion of the workforce when compared to our competitor metros, the percentage of businesses that are owned by women in San Diego is ranked substantially higher. </w:t>
      </w:r>
    </w:p>
    <w:p w14:paraId="0A83D476" w14:textId="0A790DE9" w:rsidR="0047314E" w:rsidRDefault="0047314E" w:rsidP="0047314E">
      <w:pPr>
        <w:rPr>
          <w:rFonts w:ascii="Verdana" w:hAnsi="Verdana"/>
          <w:sz w:val="20"/>
          <w:szCs w:val="20"/>
        </w:rPr>
      </w:pPr>
    </w:p>
    <w:p w14:paraId="7E7A5CE6" w14:textId="553B0029" w:rsidR="0047314E" w:rsidRDefault="0047314E" w:rsidP="0047314E">
      <w:pPr>
        <w:rPr>
          <w:rFonts w:ascii="Verdana" w:hAnsi="Verdana"/>
          <w:sz w:val="20"/>
          <w:szCs w:val="20"/>
        </w:rPr>
      </w:pPr>
    </w:p>
    <w:p w14:paraId="374ADFF0" w14:textId="6A5490D0" w:rsidR="0047314E" w:rsidRDefault="0047314E" w:rsidP="0047314E">
      <w:pPr>
        <w:rPr>
          <w:rFonts w:ascii="Verdana" w:hAnsi="Verdana"/>
          <w:sz w:val="20"/>
          <w:szCs w:val="20"/>
        </w:rPr>
      </w:pPr>
    </w:p>
    <w:p w14:paraId="4E7DC1BE" w14:textId="383D0588" w:rsidR="0047314E" w:rsidRDefault="0047314E" w:rsidP="0047314E">
      <w:pPr>
        <w:rPr>
          <w:rFonts w:ascii="Verdana" w:hAnsi="Verdana"/>
          <w:sz w:val="20"/>
          <w:szCs w:val="20"/>
        </w:rPr>
      </w:pPr>
    </w:p>
    <w:p w14:paraId="497E81C5" w14:textId="77777777" w:rsidR="0047314E" w:rsidRDefault="0047314E" w:rsidP="0047314E">
      <w:pPr>
        <w:rPr>
          <w:rFonts w:ascii="Verdana" w:hAnsi="Verdana"/>
          <w:sz w:val="20"/>
          <w:szCs w:val="20"/>
        </w:rPr>
      </w:pPr>
    </w:p>
    <w:p w14:paraId="51D89E50" w14:textId="214359A9" w:rsidR="0047314E" w:rsidRDefault="00CA30F3" w:rsidP="0047314E">
      <w:pPr>
        <w:rPr>
          <w:rFonts w:ascii="Verdana" w:hAnsi="Verdana"/>
          <w:sz w:val="20"/>
          <w:szCs w:val="20"/>
        </w:rPr>
      </w:pPr>
      <w:r>
        <w:rPr>
          <w:rFonts w:ascii="Verdana" w:eastAsia="Times New Roman" w:hAnsi="Verdana"/>
          <w:b/>
          <w:noProof/>
          <w:color w:val="1F4E79" w:themeColor="accent1" w:themeShade="80"/>
          <w:sz w:val="20"/>
          <w:szCs w:val="20"/>
        </w:rPr>
        <w:lastRenderedPageBreak/>
        <mc:AlternateContent>
          <mc:Choice Requires="wps">
            <w:drawing>
              <wp:anchor distT="0" distB="0" distL="114300" distR="114300" simplePos="0" relativeHeight="251912192" behindDoc="0" locked="0" layoutInCell="1" allowOverlap="1" wp14:anchorId="2FD37D37" wp14:editId="58A19BF7">
                <wp:simplePos x="0" y="0"/>
                <wp:positionH relativeFrom="column">
                  <wp:posOffset>3166110</wp:posOffset>
                </wp:positionH>
                <wp:positionV relativeFrom="paragraph">
                  <wp:posOffset>0</wp:posOffset>
                </wp:positionV>
                <wp:extent cx="2772410" cy="2706370"/>
                <wp:effectExtent l="0" t="0" r="0" b="0"/>
                <wp:wrapSquare wrapText="bothSides"/>
                <wp:docPr id="134" name="Text Box 134"/>
                <wp:cNvGraphicFramePr/>
                <a:graphic xmlns:a="http://schemas.openxmlformats.org/drawingml/2006/main">
                  <a:graphicData uri="http://schemas.microsoft.com/office/word/2010/wordprocessingShape">
                    <wps:wsp>
                      <wps:cNvSpPr txBox="1"/>
                      <wps:spPr>
                        <a:xfrm>
                          <a:off x="0" y="0"/>
                          <a:ext cx="2772410" cy="2706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8A930" w14:textId="77777777" w:rsidR="00CA30F3" w:rsidRDefault="00CA3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37D37" id="Text Box 134" o:spid="_x0000_s1058" type="#_x0000_t202" style="position:absolute;margin-left:249.3pt;margin-top:0;width:218.3pt;height:213.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" filled="f" stroked="f" strokeweight=".5pt">
                <v:textbox>
                  <w:txbxContent>
                    <w:p w14:paraId="4D88A930" w14:textId="77777777" w:rsidR="00CA30F3" w:rsidRDefault="00CA30F3"/>
                  </w:txbxContent>
                </v:textbox>
                <w10:wrap type="square"/>
              </v:shape>
            </w:pict>
          </mc:Fallback>
        </mc:AlternateContent>
      </w:r>
      <w:r w:rsidR="004E615B">
        <w:rPr>
          <w:rFonts w:ascii="Verdana" w:eastAsia="Times New Roman" w:hAnsi="Verdana"/>
          <w:b/>
          <w:color w:val="1F4E79" w:themeColor="accent1" w:themeShade="80"/>
          <w:sz w:val="20"/>
          <w:szCs w:val="20"/>
        </w:rPr>
        <w:t>Lawsuit Climate</w:t>
      </w:r>
    </w:p>
    <w:p w14:paraId="2DDF0E08" w14:textId="4403F41E" w:rsidR="00D778C3" w:rsidRPr="00617F99" w:rsidRDefault="0047314E" w:rsidP="00D778C3">
      <w:pPr>
        <w:rPr>
          <w:rFonts w:ascii="Verdana" w:eastAsia="Times New Roman" w:hAnsi="Verdana"/>
          <w:b/>
          <w:sz w:val="20"/>
          <w:szCs w:val="20"/>
        </w:rPr>
      </w:pPr>
      <w:r w:rsidRPr="00B07E6E">
        <w:rPr>
          <w:rFonts w:ascii="Verdana" w:hAnsi="Verdana"/>
          <w:noProof/>
          <w:color w:val="2F5496" w:themeColor="accent5" w:themeShade="BF"/>
          <w:sz w:val="20"/>
          <w:szCs w:val="20"/>
        </w:rPr>
        <w:drawing>
          <wp:anchor distT="0" distB="0" distL="114300" distR="114300" simplePos="0" relativeHeight="251822080" behindDoc="1" locked="0" layoutInCell="1" allowOverlap="1" wp14:anchorId="64C2FDD3" wp14:editId="38A26B27">
            <wp:simplePos x="0" y="0"/>
            <wp:positionH relativeFrom="margin">
              <wp:posOffset>3416884</wp:posOffset>
            </wp:positionH>
            <wp:positionV relativeFrom="paragraph">
              <wp:posOffset>188747</wp:posOffset>
            </wp:positionV>
            <wp:extent cx="1838325" cy="1533525"/>
            <wp:effectExtent l="0" t="0" r="9525" b="9525"/>
            <wp:wrapTight wrapText="bothSides">
              <wp:wrapPolygon edited="0">
                <wp:start x="0" y="0"/>
                <wp:lineTo x="0" y="21466"/>
                <wp:lineTo x="21488" y="21466"/>
                <wp:lineTo x="2148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8325" cy="1533525"/>
                    </a:xfrm>
                    <a:prstGeom prst="rect">
                      <a:avLst/>
                    </a:prstGeom>
                    <a:noFill/>
                    <a:ln>
                      <a:noFill/>
                    </a:ln>
                  </pic:spPr>
                </pic:pic>
              </a:graphicData>
            </a:graphic>
          </wp:anchor>
        </w:drawing>
      </w:r>
      <w:r w:rsidR="004E615B" w:rsidRPr="00B07E6E">
        <w:rPr>
          <w:rFonts w:ascii="Verdana" w:hAnsi="Verdana"/>
          <w:color w:val="2F5496" w:themeColor="accent5" w:themeShade="BF"/>
          <w:sz w:val="20"/>
          <w:szCs w:val="20"/>
        </w:rPr>
        <w:t>Lawsuit Climate:</w:t>
      </w:r>
      <w:r w:rsidR="004E615B" w:rsidRPr="0015319A">
        <w:rPr>
          <w:rFonts w:ascii="Verdana" w:hAnsi="Verdana"/>
          <w:color w:val="FF0000"/>
          <w:sz w:val="20"/>
          <w:szCs w:val="20"/>
        </w:rPr>
        <w:t xml:space="preserve"> </w:t>
      </w:r>
      <w:r w:rsidR="004E615B" w:rsidRPr="00617F99">
        <w:rPr>
          <w:rFonts w:ascii="Verdana" w:hAnsi="Verdana"/>
          <w:sz w:val="20"/>
          <w:szCs w:val="20"/>
        </w:rPr>
        <w:t>The 2017 Lawsuit Climate Survey, “</w:t>
      </w:r>
      <w:hyperlink r:id="rId42" w:history="1">
        <w:r w:rsidR="004E615B" w:rsidRPr="00C47AC7">
          <w:rPr>
            <w:rStyle w:val="Hyperlink"/>
            <w:rFonts w:ascii="Verdana" w:hAnsi="Verdana"/>
            <w:sz w:val="20"/>
            <w:szCs w:val="20"/>
          </w:rPr>
          <w:t>Ranking the States</w:t>
        </w:r>
      </w:hyperlink>
      <w:r w:rsidR="004E615B" w:rsidRPr="00617F99">
        <w:rPr>
          <w:rFonts w:ascii="Verdana" w:hAnsi="Verdana"/>
          <w:sz w:val="20"/>
          <w:szCs w:val="20"/>
        </w:rPr>
        <w:t xml:space="preserve">” was conducted for the U.S. Chamber Institute for Legal Reform by the Harris Poll to explore how fair and reasonable the states’ liability systems are perceived to be by U.S. businesses. </w:t>
      </w:r>
      <w:r w:rsidR="008F1D65" w:rsidRPr="00617F99">
        <w:rPr>
          <w:rFonts w:ascii="Verdana" w:hAnsi="Verdana"/>
          <w:sz w:val="20"/>
          <w:szCs w:val="20"/>
        </w:rPr>
        <w:t xml:space="preserve">The </w:t>
      </w:r>
      <w:r w:rsidR="004E615B" w:rsidRPr="00617F99">
        <w:rPr>
          <w:rFonts w:ascii="Verdana" w:hAnsi="Verdana"/>
          <w:sz w:val="20"/>
          <w:szCs w:val="20"/>
        </w:rPr>
        <w:t xml:space="preserve">survey, asked over 1,300 senior attorneys and general counsels at large companies to rank several elements of states’ liability systems. </w:t>
      </w:r>
      <w:r w:rsidR="008F1D65" w:rsidRPr="00617F99">
        <w:rPr>
          <w:rFonts w:ascii="Verdana" w:hAnsi="Verdana"/>
          <w:sz w:val="20"/>
          <w:szCs w:val="20"/>
        </w:rPr>
        <w:t>These perceptions matter because they can be influential in business decisions about where to conduct/expand/constrict business operations or sales.</w:t>
      </w:r>
      <w:r w:rsidR="0015319A" w:rsidRPr="00617F99">
        <w:rPr>
          <w:rFonts w:ascii="Verdana" w:hAnsi="Verdana"/>
          <w:sz w:val="20"/>
          <w:szCs w:val="20"/>
        </w:rPr>
        <w:t xml:space="preserve"> California ranks last when compared to the other metros. The liability climate in California restricts San Diego expansion.</w:t>
      </w:r>
    </w:p>
    <w:p w14:paraId="39F585A5" w14:textId="77777777" w:rsidR="00C47AC7" w:rsidRDefault="00C47AC7" w:rsidP="00D778C3">
      <w:pPr>
        <w:rPr>
          <w:rFonts w:ascii="Verdana" w:eastAsia="Times New Roman" w:hAnsi="Verdana"/>
          <w:b/>
          <w:color w:val="1F4E79" w:themeColor="accent1" w:themeShade="80"/>
          <w:sz w:val="20"/>
          <w:szCs w:val="20"/>
        </w:rPr>
      </w:pPr>
    </w:p>
    <w:p w14:paraId="51D4B628" w14:textId="6FB06D8C" w:rsidR="00D778C3" w:rsidRDefault="00371F22" w:rsidP="00D778C3">
      <w:pPr>
        <w:rPr>
          <w:rFonts w:ascii="Verdana" w:eastAsia="Times New Roman" w:hAnsi="Verdana"/>
          <w:b/>
          <w:color w:val="FF0000"/>
          <w:sz w:val="20"/>
          <w:szCs w:val="20"/>
        </w:rPr>
      </w:pPr>
      <w:r w:rsidRPr="007F75BC">
        <w:rPr>
          <w:rFonts w:ascii="Verdana" w:eastAsia="Times New Roman" w:hAnsi="Verdana"/>
          <w:b/>
          <w:color w:val="1F4E79" w:themeColor="accent1" w:themeShade="80"/>
          <w:sz w:val="20"/>
          <w:szCs w:val="20"/>
        </w:rPr>
        <w:t>Wages</w:t>
      </w:r>
    </w:p>
    <w:p w14:paraId="203EB310" w14:textId="5E679602" w:rsidR="00D778C3" w:rsidRDefault="00EF5CBF" w:rsidP="00D778C3">
      <w:pPr>
        <w:rPr>
          <w:rFonts w:ascii="Verdana" w:eastAsia="Times New Roman" w:hAnsi="Verdana"/>
          <w:b/>
          <w:color w:val="FF0000"/>
          <w:sz w:val="20"/>
          <w:szCs w:val="20"/>
        </w:rPr>
      </w:pPr>
      <w:r w:rsidRPr="00AA25D5">
        <w:rPr>
          <w:noProof/>
        </w:rPr>
        <w:drawing>
          <wp:anchor distT="0" distB="0" distL="114300" distR="114300" simplePos="0" relativeHeight="251963392" behindDoc="0" locked="0" layoutInCell="1" allowOverlap="1" wp14:anchorId="29617DB5" wp14:editId="0D3B5E13">
            <wp:simplePos x="0" y="0"/>
            <wp:positionH relativeFrom="column">
              <wp:posOffset>2373630</wp:posOffset>
            </wp:positionH>
            <wp:positionV relativeFrom="paragraph">
              <wp:posOffset>142240</wp:posOffset>
            </wp:positionV>
            <wp:extent cx="3622040" cy="2381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2204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B9E" w:rsidRPr="007F75BC">
        <w:rPr>
          <w:rFonts w:ascii="Verdana" w:hAnsi="Verdana"/>
          <w:color w:val="2F5496" w:themeColor="accent5" w:themeShade="BF"/>
          <w:sz w:val="20"/>
          <w:szCs w:val="20"/>
        </w:rPr>
        <w:t>Median Wage Per</w:t>
      </w:r>
      <w:r w:rsidR="00647DC2" w:rsidRPr="007F75BC">
        <w:rPr>
          <w:rFonts w:ascii="Verdana" w:hAnsi="Verdana"/>
          <w:color w:val="2F5496" w:themeColor="accent5" w:themeShade="BF"/>
          <w:sz w:val="20"/>
          <w:szCs w:val="20"/>
        </w:rPr>
        <w:t xml:space="preserve"> </w:t>
      </w:r>
      <w:r w:rsidR="00F03B9E" w:rsidRPr="007F75BC">
        <w:rPr>
          <w:rFonts w:ascii="Verdana" w:hAnsi="Verdana"/>
          <w:color w:val="2F5496" w:themeColor="accent5" w:themeShade="BF"/>
          <w:sz w:val="20"/>
          <w:szCs w:val="20"/>
        </w:rPr>
        <w:t>H</w:t>
      </w:r>
      <w:r w:rsidR="00647DC2" w:rsidRPr="007F75BC">
        <w:rPr>
          <w:rFonts w:ascii="Verdana" w:hAnsi="Verdana"/>
          <w:color w:val="2F5496" w:themeColor="accent5" w:themeShade="BF"/>
          <w:sz w:val="20"/>
          <w:szCs w:val="20"/>
        </w:rPr>
        <w:t>ou</w:t>
      </w:r>
      <w:r w:rsidR="00F03B9E" w:rsidRPr="007F75BC">
        <w:rPr>
          <w:rFonts w:ascii="Verdana" w:hAnsi="Verdana"/>
          <w:color w:val="2F5496" w:themeColor="accent5" w:themeShade="BF"/>
          <w:sz w:val="20"/>
          <w:szCs w:val="20"/>
        </w:rPr>
        <w:t>r:</w:t>
      </w:r>
      <w:r w:rsidR="000A332B" w:rsidRPr="007F75BC">
        <w:rPr>
          <w:rFonts w:ascii="Verdana" w:hAnsi="Verdana"/>
          <w:color w:val="2F5496" w:themeColor="accent5" w:themeShade="BF"/>
          <w:sz w:val="20"/>
          <w:szCs w:val="20"/>
        </w:rPr>
        <w:t xml:space="preserve"> </w:t>
      </w:r>
      <w:r w:rsidR="007E3021" w:rsidRPr="003B10EF">
        <w:rPr>
          <w:rFonts w:ascii="Verdana" w:hAnsi="Verdana"/>
          <w:sz w:val="20"/>
          <w:szCs w:val="20"/>
        </w:rPr>
        <w:t xml:space="preserve">The </w:t>
      </w:r>
      <w:r w:rsidR="00647DC2" w:rsidRPr="003B10EF">
        <w:rPr>
          <w:rFonts w:ascii="Verdana" w:hAnsi="Verdana"/>
          <w:sz w:val="20"/>
          <w:szCs w:val="20"/>
        </w:rPr>
        <w:t>data</w:t>
      </w:r>
      <w:r w:rsidR="007E3021" w:rsidRPr="003B10EF">
        <w:rPr>
          <w:rFonts w:ascii="Verdana" w:hAnsi="Verdana"/>
          <w:sz w:val="20"/>
          <w:szCs w:val="20"/>
        </w:rPr>
        <w:t xml:space="preserve"> for the median hourly wages </w:t>
      </w:r>
      <w:r w:rsidR="00647DC2" w:rsidRPr="003B10EF">
        <w:rPr>
          <w:rFonts w:ascii="Verdana" w:hAnsi="Verdana"/>
          <w:sz w:val="20"/>
          <w:szCs w:val="20"/>
        </w:rPr>
        <w:t>was collected</w:t>
      </w:r>
      <w:r w:rsidR="007E3021" w:rsidRPr="003B10EF">
        <w:rPr>
          <w:rFonts w:ascii="Verdana" w:hAnsi="Verdana"/>
          <w:sz w:val="20"/>
          <w:szCs w:val="20"/>
        </w:rPr>
        <w:t xml:space="preserve"> from the </w:t>
      </w:r>
      <w:r w:rsidR="00BA708B" w:rsidRPr="003B10EF">
        <w:rPr>
          <w:rFonts w:ascii="Verdana" w:hAnsi="Verdana"/>
          <w:sz w:val="20"/>
          <w:szCs w:val="20"/>
        </w:rPr>
        <w:t>B</w:t>
      </w:r>
      <w:r w:rsidR="007E3021" w:rsidRPr="003B10EF">
        <w:rPr>
          <w:rFonts w:ascii="Verdana" w:hAnsi="Verdana"/>
          <w:sz w:val="20"/>
          <w:szCs w:val="20"/>
        </w:rPr>
        <w:t xml:space="preserve">ureau of </w:t>
      </w:r>
      <w:r w:rsidR="00BA708B" w:rsidRPr="003B10EF">
        <w:rPr>
          <w:rFonts w:ascii="Verdana" w:hAnsi="Verdana"/>
          <w:sz w:val="20"/>
          <w:szCs w:val="20"/>
        </w:rPr>
        <w:t>L</w:t>
      </w:r>
      <w:r w:rsidR="007E3021" w:rsidRPr="003B10EF">
        <w:rPr>
          <w:rFonts w:ascii="Verdana" w:hAnsi="Verdana"/>
          <w:sz w:val="20"/>
          <w:szCs w:val="20"/>
        </w:rPr>
        <w:t xml:space="preserve">abor </w:t>
      </w:r>
      <w:r w:rsidR="00BA708B" w:rsidRPr="003B10EF">
        <w:rPr>
          <w:rFonts w:ascii="Verdana" w:hAnsi="Verdana"/>
          <w:sz w:val="20"/>
          <w:szCs w:val="20"/>
        </w:rPr>
        <w:t>S</w:t>
      </w:r>
      <w:r w:rsidR="007E3021" w:rsidRPr="003B10EF">
        <w:rPr>
          <w:rFonts w:ascii="Verdana" w:hAnsi="Verdana"/>
          <w:sz w:val="20"/>
          <w:szCs w:val="20"/>
        </w:rPr>
        <w:t>tatistics</w:t>
      </w:r>
      <w:r w:rsidR="00647DC2" w:rsidRPr="003B10EF">
        <w:rPr>
          <w:rFonts w:ascii="Verdana" w:hAnsi="Verdana"/>
          <w:sz w:val="20"/>
          <w:szCs w:val="20"/>
        </w:rPr>
        <w:t xml:space="preserve">’ </w:t>
      </w:r>
      <w:hyperlink r:id="rId44" w:history="1">
        <w:r w:rsidR="00647DC2" w:rsidRPr="003B10EF">
          <w:rPr>
            <w:rStyle w:val="Hyperlink"/>
            <w:rFonts w:ascii="Verdana" w:hAnsi="Verdana"/>
            <w:sz w:val="20"/>
            <w:szCs w:val="20"/>
          </w:rPr>
          <w:t>May 201</w:t>
        </w:r>
        <w:r w:rsidR="004D5B98" w:rsidRPr="003B10EF">
          <w:rPr>
            <w:rStyle w:val="Hyperlink"/>
            <w:rFonts w:ascii="Verdana" w:hAnsi="Verdana"/>
            <w:sz w:val="20"/>
            <w:szCs w:val="20"/>
          </w:rPr>
          <w:t>6</w:t>
        </w:r>
        <w:r w:rsidR="00647DC2" w:rsidRPr="003B10EF">
          <w:rPr>
            <w:rStyle w:val="Hyperlink"/>
            <w:rFonts w:ascii="Verdana" w:hAnsi="Verdana"/>
            <w:sz w:val="20"/>
            <w:szCs w:val="20"/>
          </w:rPr>
          <w:t xml:space="preserve"> Metropolitan and Nonmetropolitan Area Occupational Employment and Wage Estimates</w:t>
        </w:r>
      </w:hyperlink>
      <w:r w:rsidR="00647DC2" w:rsidRPr="003B10EF">
        <w:rPr>
          <w:rFonts w:ascii="Verdana" w:hAnsi="Verdana"/>
          <w:sz w:val="20"/>
          <w:szCs w:val="20"/>
        </w:rPr>
        <w:t>. This is the most up to date data currently</w:t>
      </w:r>
      <w:r w:rsidR="00BA708B" w:rsidRPr="007F75BC">
        <w:rPr>
          <w:rFonts w:ascii="Verdana" w:hAnsi="Verdana"/>
          <w:sz w:val="20"/>
          <w:szCs w:val="20"/>
        </w:rPr>
        <w:t xml:space="preserve"> available</w:t>
      </w:r>
      <w:r w:rsidR="00647DC2" w:rsidRPr="007F75BC">
        <w:rPr>
          <w:rFonts w:ascii="Verdana" w:hAnsi="Verdana"/>
          <w:sz w:val="20"/>
          <w:szCs w:val="20"/>
        </w:rPr>
        <w:t xml:space="preserve">. </w:t>
      </w:r>
    </w:p>
    <w:p w14:paraId="264648E9" w14:textId="0F3AE2D8" w:rsidR="00D778C3" w:rsidRDefault="007E3021" w:rsidP="00D778C3">
      <w:pPr>
        <w:rPr>
          <w:rFonts w:ascii="Verdana" w:eastAsia="Times New Roman" w:hAnsi="Verdana"/>
          <w:b/>
          <w:color w:val="FF0000"/>
          <w:sz w:val="20"/>
          <w:szCs w:val="20"/>
        </w:rPr>
      </w:pPr>
      <w:r w:rsidRPr="007F75BC">
        <w:rPr>
          <w:rFonts w:ascii="Verdana" w:hAnsi="Verdana"/>
          <w:sz w:val="20"/>
          <w:szCs w:val="20"/>
        </w:rPr>
        <w:t xml:space="preserve">The </w:t>
      </w:r>
      <w:r w:rsidR="00BA708B" w:rsidRPr="007F75BC">
        <w:rPr>
          <w:rFonts w:ascii="Verdana" w:hAnsi="Verdana"/>
          <w:sz w:val="20"/>
          <w:szCs w:val="20"/>
        </w:rPr>
        <w:t xml:space="preserve">chart shows </w:t>
      </w:r>
      <w:r w:rsidRPr="007F75BC">
        <w:rPr>
          <w:rFonts w:ascii="Verdana" w:hAnsi="Verdana"/>
          <w:sz w:val="20"/>
          <w:szCs w:val="20"/>
        </w:rPr>
        <w:t xml:space="preserve">San Diego </w:t>
      </w:r>
      <w:r w:rsidR="00BA708B" w:rsidRPr="007F75BC">
        <w:rPr>
          <w:rFonts w:ascii="Verdana" w:hAnsi="Verdana"/>
          <w:sz w:val="20"/>
          <w:szCs w:val="20"/>
        </w:rPr>
        <w:t xml:space="preserve">has </w:t>
      </w:r>
      <w:r w:rsidR="00647DC2" w:rsidRPr="007F75BC">
        <w:rPr>
          <w:rFonts w:ascii="Verdana" w:hAnsi="Verdana"/>
          <w:sz w:val="20"/>
          <w:szCs w:val="20"/>
        </w:rPr>
        <w:t>one of the lowest</w:t>
      </w:r>
      <w:r w:rsidRPr="007F75BC">
        <w:rPr>
          <w:rFonts w:ascii="Verdana" w:hAnsi="Verdana"/>
          <w:sz w:val="20"/>
          <w:szCs w:val="20"/>
        </w:rPr>
        <w:t xml:space="preserve"> median wages</w:t>
      </w:r>
      <w:r w:rsidR="0057635A" w:rsidRPr="007F75BC">
        <w:rPr>
          <w:rFonts w:ascii="Verdana" w:hAnsi="Verdana"/>
          <w:sz w:val="20"/>
          <w:szCs w:val="20"/>
        </w:rPr>
        <w:t>,</w:t>
      </w:r>
      <w:r w:rsidRPr="007F75BC">
        <w:rPr>
          <w:rFonts w:ascii="Verdana" w:hAnsi="Verdana"/>
          <w:sz w:val="20"/>
          <w:szCs w:val="20"/>
        </w:rPr>
        <w:t xml:space="preserve"> </w:t>
      </w:r>
      <w:r w:rsidR="00647DC2" w:rsidRPr="007F75BC">
        <w:rPr>
          <w:rFonts w:ascii="Verdana" w:hAnsi="Verdana"/>
          <w:sz w:val="20"/>
          <w:szCs w:val="20"/>
        </w:rPr>
        <w:t xml:space="preserve">ranking </w:t>
      </w:r>
      <w:r w:rsidR="00F00CA2">
        <w:rPr>
          <w:rFonts w:ascii="Verdana" w:hAnsi="Verdana"/>
          <w:sz w:val="20"/>
          <w:szCs w:val="20"/>
        </w:rPr>
        <w:t>7</w:t>
      </w:r>
      <w:r w:rsidR="00F00CA2" w:rsidRPr="00F00CA2">
        <w:rPr>
          <w:rFonts w:ascii="Verdana" w:hAnsi="Verdana"/>
          <w:sz w:val="20"/>
          <w:szCs w:val="20"/>
          <w:vertAlign w:val="superscript"/>
        </w:rPr>
        <w:t>th</w:t>
      </w:r>
      <w:r w:rsidR="00F00CA2">
        <w:rPr>
          <w:rFonts w:ascii="Verdana" w:hAnsi="Verdana"/>
          <w:sz w:val="20"/>
          <w:szCs w:val="20"/>
        </w:rPr>
        <w:t xml:space="preserve"> </w:t>
      </w:r>
      <w:r w:rsidR="0057635A" w:rsidRPr="007F75BC">
        <w:rPr>
          <w:rFonts w:ascii="Verdana" w:hAnsi="Verdana"/>
          <w:sz w:val="20"/>
          <w:szCs w:val="20"/>
        </w:rPr>
        <w:t xml:space="preserve">among </w:t>
      </w:r>
      <w:r w:rsidR="00647DC2" w:rsidRPr="007F75BC">
        <w:rPr>
          <w:rFonts w:ascii="Verdana" w:hAnsi="Verdana"/>
          <w:sz w:val="20"/>
          <w:szCs w:val="20"/>
        </w:rPr>
        <w:t>competitor metros</w:t>
      </w:r>
      <w:r w:rsidRPr="007F75BC">
        <w:rPr>
          <w:rFonts w:ascii="Verdana" w:hAnsi="Verdana"/>
          <w:sz w:val="20"/>
          <w:szCs w:val="20"/>
        </w:rPr>
        <w:t>.</w:t>
      </w:r>
      <w:r w:rsidR="008665CA" w:rsidRPr="007F75BC">
        <w:rPr>
          <w:rFonts w:ascii="Verdana" w:hAnsi="Verdana"/>
          <w:sz w:val="20"/>
          <w:szCs w:val="20"/>
        </w:rPr>
        <w:t xml:space="preserve"> While median wage per hour is a measure of the middle of the wage distribution, wages can vary dramatically based on industry, location, and other factors.</w:t>
      </w:r>
    </w:p>
    <w:p w14:paraId="5E1DD808" w14:textId="77777777" w:rsidR="00C47AC7" w:rsidRDefault="00C47AC7" w:rsidP="00D778C3">
      <w:pPr>
        <w:rPr>
          <w:rFonts w:ascii="Verdana" w:eastAsia="Times New Roman" w:hAnsi="Verdana"/>
          <w:b/>
          <w:color w:val="1F4E79" w:themeColor="accent1" w:themeShade="80"/>
          <w:sz w:val="20"/>
          <w:szCs w:val="20"/>
        </w:rPr>
      </w:pPr>
    </w:p>
    <w:p w14:paraId="3788C639" w14:textId="77777777" w:rsidR="00D778C3" w:rsidRDefault="00A8720E" w:rsidP="00D778C3">
      <w:pPr>
        <w:rPr>
          <w:rFonts w:ascii="Verdana" w:eastAsia="Times New Roman" w:hAnsi="Verdana"/>
          <w:b/>
          <w:color w:val="1F4E79" w:themeColor="accent1" w:themeShade="80"/>
          <w:sz w:val="20"/>
          <w:szCs w:val="20"/>
        </w:rPr>
      </w:pPr>
      <w:r w:rsidRPr="007F75BC">
        <w:rPr>
          <w:rFonts w:ascii="Verdana" w:eastAsia="Times New Roman" w:hAnsi="Verdana"/>
          <w:b/>
          <w:color w:val="1F4E79" w:themeColor="accent1" w:themeShade="80"/>
          <w:sz w:val="20"/>
          <w:szCs w:val="20"/>
        </w:rPr>
        <w:t>State Tax Climate</w:t>
      </w:r>
    </w:p>
    <w:p w14:paraId="31ECC1AC" w14:textId="15294476" w:rsidR="00D778C3" w:rsidRDefault="00D778C3" w:rsidP="00D778C3">
      <w:pPr>
        <w:rPr>
          <w:rStyle w:val="CommentReference"/>
        </w:rPr>
      </w:pPr>
      <w:r w:rsidRPr="00E91A62">
        <w:rPr>
          <w:noProof/>
        </w:rPr>
        <w:drawing>
          <wp:inline distT="0" distB="0" distL="0" distR="0" wp14:anchorId="3996BB1B" wp14:editId="6694BFE4">
            <wp:extent cx="5476875" cy="1288211"/>
            <wp:effectExtent l="0" t="0" r="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1288211"/>
                    </a:xfrm>
                    <a:prstGeom prst="rect">
                      <a:avLst/>
                    </a:prstGeom>
                    <a:noFill/>
                    <a:ln>
                      <a:noFill/>
                    </a:ln>
                  </pic:spPr>
                </pic:pic>
              </a:graphicData>
            </a:graphic>
          </wp:inline>
        </w:drawing>
      </w:r>
    </w:p>
    <w:p w14:paraId="16897C10" w14:textId="77777777" w:rsidR="0019399E" w:rsidRDefault="00D778C3" w:rsidP="0019399E">
      <w:pPr>
        <w:rPr>
          <w:rFonts w:ascii="Verdana" w:hAnsi="Verdana"/>
          <w:sz w:val="20"/>
          <w:szCs w:val="20"/>
        </w:rPr>
      </w:pPr>
      <w:r>
        <w:rPr>
          <w:rFonts w:ascii="Verdana" w:hAnsi="Verdana"/>
          <w:sz w:val="20"/>
          <w:szCs w:val="20"/>
        </w:rPr>
        <w:lastRenderedPageBreak/>
        <w:t>The</w:t>
      </w:r>
      <w:r w:rsidR="00A8720E" w:rsidRPr="007F75BC">
        <w:rPr>
          <w:rFonts w:ascii="Verdana" w:hAnsi="Verdana"/>
          <w:sz w:val="20"/>
          <w:szCs w:val="20"/>
        </w:rPr>
        <w:t xml:space="preserve"> Tax Foundation, a Washington D.C. based think tank </w:t>
      </w:r>
      <w:r w:rsidR="00200EB5" w:rsidRPr="007F75BC">
        <w:rPr>
          <w:rFonts w:ascii="Verdana" w:hAnsi="Verdana"/>
          <w:sz w:val="20"/>
          <w:szCs w:val="20"/>
        </w:rPr>
        <w:t>and the nation’s leading independent tax policy research organization</w:t>
      </w:r>
      <w:r w:rsidR="00A8720E" w:rsidRPr="007F75BC">
        <w:rPr>
          <w:rFonts w:ascii="Verdana" w:hAnsi="Verdana"/>
          <w:sz w:val="20"/>
          <w:szCs w:val="20"/>
        </w:rPr>
        <w:t>, ranked the Business</w:t>
      </w:r>
      <w:r w:rsidR="003510B3" w:rsidRPr="007F75BC">
        <w:rPr>
          <w:rFonts w:ascii="Verdana" w:hAnsi="Verdana"/>
          <w:sz w:val="20"/>
          <w:szCs w:val="20"/>
        </w:rPr>
        <w:t xml:space="preserve"> Tax Climate for all 50 states </w:t>
      </w:r>
      <w:r w:rsidR="00A8720E" w:rsidRPr="007F75BC">
        <w:rPr>
          <w:rFonts w:ascii="Verdana" w:hAnsi="Verdana"/>
          <w:sz w:val="20"/>
          <w:szCs w:val="20"/>
        </w:rPr>
        <w:t>in their recently released report "201</w:t>
      </w:r>
      <w:r w:rsidR="004D5B98" w:rsidRPr="007F75BC">
        <w:rPr>
          <w:rFonts w:ascii="Verdana" w:hAnsi="Verdana"/>
          <w:sz w:val="20"/>
          <w:szCs w:val="20"/>
        </w:rPr>
        <w:t>7</w:t>
      </w:r>
      <w:r w:rsidR="00A8720E" w:rsidRPr="007F75BC">
        <w:rPr>
          <w:rFonts w:ascii="Verdana" w:hAnsi="Verdana"/>
          <w:sz w:val="20"/>
          <w:szCs w:val="20"/>
        </w:rPr>
        <w:t xml:space="preserve"> State Business Tax Climate Index"</w:t>
      </w:r>
      <w:r w:rsidR="003510B3" w:rsidRPr="007F75BC">
        <w:rPr>
          <w:rFonts w:ascii="Verdana" w:hAnsi="Verdana"/>
          <w:sz w:val="20"/>
          <w:szCs w:val="20"/>
        </w:rPr>
        <w:t xml:space="preserve"> </w:t>
      </w:r>
      <w:hyperlink r:id="rId46" w:anchor="fullscreen&amp;from_embed" w:history="1">
        <w:r w:rsidR="003510B3" w:rsidRPr="007F75BC">
          <w:rPr>
            <w:rStyle w:val="Hyperlink"/>
            <w:rFonts w:ascii="Verdana" w:hAnsi="Verdana"/>
            <w:sz w:val="20"/>
            <w:szCs w:val="20"/>
          </w:rPr>
          <w:t>Table 3</w:t>
        </w:r>
      </w:hyperlink>
      <w:r w:rsidR="003510B3" w:rsidRPr="007F75BC">
        <w:rPr>
          <w:rFonts w:ascii="Verdana" w:hAnsi="Verdana"/>
          <w:sz w:val="20"/>
          <w:szCs w:val="20"/>
        </w:rPr>
        <w:t xml:space="preserve">. </w:t>
      </w:r>
      <w:r w:rsidR="00A8720E" w:rsidRPr="007F75BC">
        <w:rPr>
          <w:rFonts w:ascii="Verdana" w:hAnsi="Verdana"/>
          <w:sz w:val="20"/>
          <w:szCs w:val="20"/>
        </w:rPr>
        <w:t xml:space="preserve">The chart </w:t>
      </w:r>
      <w:r w:rsidR="00E1585F" w:rsidRPr="007F75BC">
        <w:rPr>
          <w:rFonts w:ascii="Verdana" w:hAnsi="Verdana"/>
          <w:sz w:val="20"/>
          <w:szCs w:val="20"/>
        </w:rPr>
        <w:t xml:space="preserve">above ranks against each other </w:t>
      </w:r>
      <w:r w:rsidR="00A8720E" w:rsidRPr="007F75BC">
        <w:rPr>
          <w:rFonts w:ascii="Verdana" w:hAnsi="Verdana"/>
          <w:sz w:val="20"/>
          <w:szCs w:val="20"/>
        </w:rPr>
        <w:t xml:space="preserve">the seven states that include </w:t>
      </w:r>
      <w:r w:rsidR="00D87229" w:rsidRPr="007F75BC">
        <w:rPr>
          <w:rFonts w:ascii="Verdana" w:hAnsi="Verdana"/>
          <w:sz w:val="20"/>
          <w:szCs w:val="20"/>
        </w:rPr>
        <w:t xml:space="preserve">the selected </w:t>
      </w:r>
      <w:r w:rsidR="00A8720E" w:rsidRPr="007F75BC">
        <w:rPr>
          <w:rFonts w:ascii="Verdana" w:hAnsi="Verdana"/>
          <w:sz w:val="20"/>
          <w:szCs w:val="20"/>
        </w:rPr>
        <w:t xml:space="preserve">competitor metros. </w:t>
      </w:r>
      <w:r w:rsidR="00E1585F" w:rsidRPr="007F75BC">
        <w:rPr>
          <w:rFonts w:ascii="Verdana" w:hAnsi="Verdana"/>
          <w:sz w:val="20"/>
          <w:szCs w:val="20"/>
        </w:rPr>
        <w:t>California’s tax climate rank</w:t>
      </w:r>
      <w:r w:rsidR="00200EB5" w:rsidRPr="007F75BC">
        <w:rPr>
          <w:rFonts w:ascii="Verdana" w:hAnsi="Verdana"/>
          <w:sz w:val="20"/>
          <w:szCs w:val="20"/>
        </w:rPr>
        <w:t>s</w:t>
      </w:r>
      <w:r w:rsidR="00E1585F" w:rsidRPr="007F75BC">
        <w:rPr>
          <w:rFonts w:ascii="Verdana" w:hAnsi="Verdana"/>
          <w:sz w:val="20"/>
          <w:szCs w:val="20"/>
        </w:rPr>
        <w:t xml:space="preserve"> last.</w:t>
      </w:r>
    </w:p>
    <w:p w14:paraId="2287A4E5" w14:textId="65076B33" w:rsidR="00C94821" w:rsidRDefault="00D96247" w:rsidP="0019399E">
      <w:pPr>
        <w:rPr>
          <w:rFonts w:ascii="Verdana" w:hAnsi="Verdana"/>
          <w:sz w:val="20"/>
          <w:szCs w:val="20"/>
        </w:rPr>
      </w:pPr>
      <w:r w:rsidRPr="007F75BC">
        <w:rPr>
          <w:rFonts w:ascii="Verdana" w:hAnsi="Verdana"/>
          <w:sz w:val="20"/>
          <w:szCs w:val="20"/>
        </w:rPr>
        <w:t xml:space="preserve">The Tax Foundation, a Washington D.C. based think tank and the nation’s leading independent tax policy research organization, ranked the effective </w:t>
      </w:r>
      <w:r w:rsidRPr="00EA6129">
        <w:rPr>
          <w:rFonts w:ascii="Verdana" w:hAnsi="Verdana"/>
          <w:sz w:val="20"/>
          <w:szCs w:val="20"/>
        </w:rPr>
        <w:t xml:space="preserve">sales tax in all cities with a population of more than 200,000 in their </w:t>
      </w:r>
      <w:hyperlink r:id="rId47" w:history="1">
        <w:r w:rsidRPr="00EA6129">
          <w:rPr>
            <w:rStyle w:val="Hyperlink"/>
            <w:rFonts w:ascii="Verdana" w:hAnsi="Verdana"/>
            <w:sz w:val="20"/>
            <w:szCs w:val="20"/>
          </w:rPr>
          <w:t>Sales Tax Rates in Major Cities, Midyear 2017</w:t>
        </w:r>
      </w:hyperlink>
      <w:r w:rsidRPr="00EA6129">
        <w:rPr>
          <w:rFonts w:ascii="Verdana" w:hAnsi="Verdana"/>
          <w:sz w:val="20"/>
          <w:szCs w:val="20"/>
        </w:rPr>
        <w:t>.</w:t>
      </w:r>
      <w:r w:rsidRPr="007F75BC">
        <w:rPr>
          <w:rFonts w:ascii="Verdana" w:hAnsi="Verdana"/>
          <w:sz w:val="20"/>
          <w:szCs w:val="20"/>
        </w:rPr>
        <w:t xml:space="preserve">  </w:t>
      </w:r>
    </w:p>
    <w:p w14:paraId="4E952294" w14:textId="77777777" w:rsidR="0019399E" w:rsidRDefault="0019399E" w:rsidP="0019399E">
      <w:pPr>
        <w:rPr>
          <w:rFonts w:ascii="Verdana" w:hAnsi="Verdana"/>
          <w:sz w:val="20"/>
          <w:szCs w:val="20"/>
        </w:rPr>
      </w:pPr>
    </w:p>
    <w:p w14:paraId="56A5F722" w14:textId="77777777" w:rsidR="0019399E" w:rsidRPr="007F75BC" w:rsidRDefault="0019399E" w:rsidP="0019399E">
      <w:pPr>
        <w:keepNext/>
        <w:keepLines/>
        <w:ind w:right="-450"/>
        <w:rPr>
          <w:rFonts w:ascii="Verdana" w:eastAsia="Times New Roman" w:hAnsi="Verdana"/>
          <w:b/>
          <w:color w:val="1F4E79" w:themeColor="accent1" w:themeShade="80"/>
          <w:sz w:val="20"/>
          <w:szCs w:val="20"/>
        </w:rPr>
      </w:pPr>
      <w:r w:rsidRPr="007F35E0">
        <w:rPr>
          <w:noProof/>
        </w:rPr>
        <w:drawing>
          <wp:anchor distT="0" distB="0" distL="114300" distR="114300" simplePos="0" relativeHeight="251969536" behindDoc="0" locked="0" layoutInCell="1" allowOverlap="1" wp14:anchorId="7420779B" wp14:editId="1C99742A">
            <wp:simplePos x="0" y="0"/>
            <wp:positionH relativeFrom="column">
              <wp:posOffset>-323850</wp:posOffset>
            </wp:positionH>
            <wp:positionV relativeFrom="paragraph">
              <wp:posOffset>254000</wp:posOffset>
            </wp:positionV>
            <wp:extent cx="4019550" cy="2733675"/>
            <wp:effectExtent l="0" t="0" r="0" b="952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1955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5BC">
        <w:rPr>
          <w:rFonts w:ascii="Verdana" w:eastAsia="Times New Roman" w:hAnsi="Verdana"/>
          <w:b/>
          <w:color w:val="1F4E79" w:themeColor="accent1" w:themeShade="80"/>
          <w:sz w:val="20"/>
          <w:szCs w:val="20"/>
        </w:rPr>
        <w:t>Sales Tax</w:t>
      </w:r>
    </w:p>
    <w:p w14:paraId="3806B37C" w14:textId="77777777" w:rsidR="0019399E" w:rsidRPr="00B55DC4" w:rsidRDefault="0019399E" w:rsidP="0019399E">
      <w:pPr>
        <w:keepNext/>
        <w:keepLines/>
        <w:rPr>
          <w:rFonts w:ascii="Verdana" w:hAnsi="Verdana"/>
          <w:sz w:val="20"/>
          <w:szCs w:val="20"/>
        </w:rPr>
      </w:pPr>
      <w:r w:rsidRPr="007F75BC">
        <w:rPr>
          <w:rFonts w:ascii="Verdana" w:hAnsi="Verdana"/>
          <w:sz w:val="20"/>
          <w:szCs w:val="20"/>
        </w:rPr>
        <w:t>The effective sales tax differs throughout the County of San Diego as some cities have passed local sales taxes. All cities within the county pay a half percent sales tax for regional transportation infrastructure through the San Diego Association of Governments (SANDAG). Cities within the County of San Diego are presented in color with gold representing the California required tax, red representing the SANDAG administered tax, and blue representing locally passed taxes.</w:t>
      </w:r>
      <w:r w:rsidRPr="00816227">
        <w:rPr>
          <w:rFonts w:ascii="Verdana" w:hAnsi="Verdana"/>
          <w:sz w:val="20"/>
          <w:szCs w:val="20"/>
        </w:rPr>
        <w:t xml:space="preserve"> </w:t>
      </w:r>
    </w:p>
    <w:p w14:paraId="385A1BFF" w14:textId="77777777" w:rsidR="0019399E" w:rsidRDefault="0019399E" w:rsidP="0019399E">
      <w:pPr>
        <w:rPr>
          <w:rFonts w:ascii="Verdana" w:hAnsi="Verdana"/>
          <w:sz w:val="20"/>
          <w:szCs w:val="20"/>
        </w:rPr>
      </w:pPr>
    </w:p>
    <w:p w14:paraId="54094437" w14:textId="77777777" w:rsidR="0019399E" w:rsidRDefault="0019399E" w:rsidP="0019399E">
      <w:pPr>
        <w:rPr>
          <w:rFonts w:ascii="Verdana" w:hAnsi="Verdana"/>
          <w:sz w:val="20"/>
          <w:szCs w:val="20"/>
        </w:rPr>
      </w:pPr>
    </w:p>
    <w:p w14:paraId="5AD6E160" w14:textId="77777777" w:rsidR="0019399E" w:rsidRPr="00B61081" w:rsidRDefault="0019399E" w:rsidP="0019399E">
      <w:pPr>
        <w:keepNext/>
        <w:keepLines/>
        <w:spacing w:after="360"/>
        <w:ind w:right="-446"/>
        <w:rPr>
          <w:rFonts w:ascii="Verdana" w:eastAsia="Times New Roman" w:hAnsi="Verdana"/>
          <w:b/>
          <w:color w:val="1F4E79" w:themeColor="accent1" w:themeShade="80"/>
          <w:sz w:val="20"/>
          <w:szCs w:val="20"/>
        </w:rPr>
      </w:pPr>
      <w:r w:rsidRPr="00B61081">
        <w:rPr>
          <w:rFonts w:ascii="Verdana" w:eastAsia="Times New Roman" w:hAnsi="Verdana"/>
          <w:b/>
          <w:color w:val="1F4E79" w:themeColor="accent1" w:themeShade="80"/>
          <w:sz w:val="20"/>
          <w:szCs w:val="20"/>
        </w:rPr>
        <w:t>Utility Rates</w:t>
      </w:r>
    </w:p>
    <w:p w14:paraId="009115E4" w14:textId="77777777" w:rsidR="0019399E" w:rsidRPr="00B61081" w:rsidRDefault="0019399E" w:rsidP="0019399E">
      <w:pPr>
        <w:keepNext/>
        <w:keepLines/>
        <w:ind w:right="-450"/>
        <w:rPr>
          <w:rFonts w:ascii="Verdana" w:hAnsi="Verdana"/>
          <w:color w:val="2F5496" w:themeColor="accent5" w:themeShade="BF"/>
          <w:sz w:val="20"/>
          <w:szCs w:val="20"/>
        </w:rPr>
      </w:pPr>
      <w:r w:rsidRPr="00B61081">
        <w:rPr>
          <w:rFonts w:ascii="Verdana" w:hAnsi="Verdana"/>
          <w:color w:val="2F5496" w:themeColor="accent5" w:themeShade="BF"/>
          <w:sz w:val="20"/>
          <w:szCs w:val="20"/>
        </w:rPr>
        <w:t>Water Rates:</w:t>
      </w:r>
    </w:p>
    <w:p w14:paraId="59018286" w14:textId="77777777" w:rsidR="0019399E" w:rsidRPr="00C47AC7" w:rsidRDefault="0019399E" w:rsidP="0019399E">
      <w:pPr>
        <w:keepNext/>
        <w:keepLines/>
        <w:spacing w:after="360"/>
        <w:rPr>
          <w:rFonts w:ascii="Verdana" w:hAnsi="Verdana"/>
          <w:sz w:val="20"/>
          <w:szCs w:val="20"/>
        </w:rPr>
      </w:pPr>
      <w:r w:rsidRPr="00C47AC7">
        <w:rPr>
          <w:rFonts w:ascii="Verdana" w:hAnsi="Verdana"/>
          <w:noProof/>
          <w:sz w:val="20"/>
          <w:szCs w:val="20"/>
        </w:rPr>
        <w:drawing>
          <wp:anchor distT="0" distB="0" distL="114300" distR="114300" simplePos="0" relativeHeight="251971584" behindDoc="0" locked="0" layoutInCell="1" allowOverlap="1" wp14:anchorId="637CED0E" wp14:editId="4A9F1584">
            <wp:simplePos x="0" y="0"/>
            <wp:positionH relativeFrom="margin">
              <wp:align>left</wp:align>
            </wp:positionH>
            <wp:positionV relativeFrom="paragraph">
              <wp:posOffset>0</wp:posOffset>
            </wp:positionV>
            <wp:extent cx="3190875" cy="1961515"/>
            <wp:effectExtent l="0" t="0" r="952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087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7AC7">
        <w:rPr>
          <w:rFonts w:ascii="Verdana" w:hAnsi="Verdana"/>
          <w:sz w:val="20"/>
          <w:szCs w:val="20"/>
        </w:rPr>
        <w:t xml:space="preserve">San Diego has the third highest rate for Hundred Cubic Feet (HCF) of water over the two month billing cycle. San Diego residents are generally paying higher water bills than their competitor metros. </w:t>
      </w:r>
    </w:p>
    <w:p w14:paraId="29F93F73" w14:textId="77777777" w:rsidR="0019399E" w:rsidRDefault="0019399E" w:rsidP="0019399E">
      <w:pPr>
        <w:keepNext/>
        <w:keepLines/>
        <w:ind w:right="-450"/>
        <w:rPr>
          <w:rFonts w:ascii="Verdana" w:hAnsi="Verdana"/>
          <w:color w:val="2F5496" w:themeColor="accent5" w:themeShade="BF"/>
          <w:sz w:val="21"/>
          <w:szCs w:val="21"/>
        </w:rPr>
      </w:pPr>
    </w:p>
    <w:p w14:paraId="5A03EBE1" w14:textId="77777777" w:rsidR="0019399E" w:rsidRDefault="0019399E" w:rsidP="0019399E">
      <w:pPr>
        <w:keepNext/>
        <w:keepLines/>
        <w:ind w:right="-450"/>
        <w:rPr>
          <w:rFonts w:ascii="Verdana" w:hAnsi="Verdana"/>
          <w:color w:val="2F5496" w:themeColor="accent5" w:themeShade="BF"/>
          <w:sz w:val="21"/>
          <w:szCs w:val="21"/>
        </w:rPr>
      </w:pPr>
    </w:p>
    <w:p w14:paraId="7A8EFEEE" w14:textId="77777777" w:rsidR="0019399E" w:rsidRPr="0019399E" w:rsidRDefault="0019399E" w:rsidP="0019399E">
      <w:pPr>
        <w:rPr>
          <w:rFonts w:ascii="Verdana" w:hAnsi="Verdana"/>
          <w:sz w:val="20"/>
          <w:szCs w:val="20"/>
        </w:rPr>
      </w:pPr>
    </w:p>
    <w:p w14:paraId="21D9E5DE" w14:textId="77777777" w:rsidR="0019399E" w:rsidRDefault="0019399E" w:rsidP="00062883">
      <w:pPr>
        <w:keepNext/>
        <w:keepLines/>
        <w:ind w:right="-450"/>
        <w:rPr>
          <w:rFonts w:ascii="Verdana" w:hAnsi="Verdana"/>
          <w:color w:val="2F5496" w:themeColor="accent5" w:themeShade="BF"/>
          <w:sz w:val="20"/>
          <w:szCs w:val="20"/>
        </w:rPr>
      </w:pPr>
    </w:p>
    <w:p w14:paraId="1E5F97E4" w14:textId="5BD11F7E" w:rsidR="00DA121E" w:rsidRPr="000B1CFD" w:rsidRDefault="00B61081" w:rsidP="00062883">
      <w:pPr>
        <w:keepNext/>
        <w:keepLines/>
        <w:ind w:right="-450"/>
        <w:rPr>
          <w:rFonts w:ascii="Verdana" w:hAnsi="Verdana"/>
          <w:color w:val="2F5496" w:themeColor="accent5" w:themeShade="BF"/>
          <w:sz w:val="20"/>
          <w:szCs w:val="20"/>
        </w:rPr>
      </w:pPr>
      <w:r w:rsidRPr="000B1CFD">
        <w:rPr>
          <w:rFonts w:ascii="Verdana" w:hAnsi="Verdana"/>
          <w:color w:val="2F5496" w:themeColor="accent5" w:themeShade="BF"/>
          <w:sz w:val="20"/>
          <w:szCs w:val="20"/>
        </w:rPr>
        <w:t>Electricity</w:t>
      </w:r>
      <w:r w:rsidR="00A8720E" w:rsidRPr="000B1CFD">
        <w:rPr>
          <w:rFonts w:ascii="Verdana" w:hAnsi="Verdana"/>
          <w:color w:val="2F5496" w:themeColor="accent5" w:themeShade="BF"/>
          <w:sz w:val="20"/>
          <w:szCs w:val="20"/>
        </w:rPr>
        <w:t xml:space="preserve"> Rates</w:t>
      </w:r>
      <w:r w:rsidR="00DA121E" w:rsidRPr="000B1CFD">
        <w:rPr>
          <w:rFonts w:ascii="Verdana" w:hAnsi="Verdana"/>
          <w:color w:val="2F5496" w:themeColor="accent5" w:themeShade="BF"/>
          <w:sz w:val="20"/>
          <w:szCs w:val="20"/>
        </w:rPr>
        <w:t xml:space="preserve">: </w:t>
      </w:r>
    </w:p>
    <w:p w14:paraId="65E58F21" w14:textId="137D23AB" w:rsidR="00913629" w:rsidRPr="00F57461" w:rsidRDefault="007B5B84" w:rsidP="00062883">
      <w:pPr>
        <w:keepNext/>
        <w:keepLines/>
        <w:ind w:right="-450"/>
        <w:rPr>
          <w:rFonts w:ascii="Verdana" w:hAnsi="Verdana"/>
          <w:color w:val="2F5496" w:themeColor="accent5" w:themeShade="BF"/>
          <w:sz w:val="20"/>
          <w:szCs w:val="20"/>
        </w:rPr>
      </w:pPr>
      <w:r w:rsidRPr="00F57461">
        <w:rPr>
          <w:rFonts w:ascii="Verdana" w:hAnsi="Verdana"/>
          <w:sz w:val="20"/>
          <w:szCs w:val="20"/>
        </w:rPr>
        <w:t>The source for this indicator is the U.S. Energy Information Administration’s “</w:t>
      </w:r>
      <w:hyperlink r:id="rId50" w:history="1">
        <w:r w:rsidRPr="00F57461">
          <w:rPr>
            <w:rStyle w:val="Hyperlink"/>
            <w:rFonts w:ascii="Verdana" w:hAnsi="Verdana"/>
            <w:sz w:val="20"/>
            <w:szCs w:val="20"/>
          </w:rPr>
          <w:t>Electric power sales, revenue, and energy efficiency Form EIA-861 detailed data</w:t>
        </w:r>
        <w:r w:rsidRPr="00F57461">
          <w:rPr>
            <w:rStyle w:val="Hyperlink"/>
            <w:rFonts w:ascii="Verdana" w:hAnsi="Verdana" w:cs="Arial"/>
            <w:bCs/>
            <w:sz w:val="20"/>
            <w:szCs w:val="20"/>
            <w:shd w:val="clear" w:color="auto" w:fill="FFFFFF"/>
          </w:rPr>
          <w:t xml:space="preserve"> files</w:t>
        </w:r>
      </w:hyperlink>
      <w:r w:rsidRPr="00F57461">
        <w:rPr>
          <w:rFonts w:ascii="Verdana" w:hAnsi="Verdana" w:cs="Arial"/>
          <w:bCs/>
          <w:color w:val="000000"/>
          <w:sz w:val="20"/>
          <w:szCs w:val="20"/>
          <w:shd w:val="clear" w:color="auto" w:fill="FFFFFF"/>
        </w:rPr>
        <w:t>”</w:t>
      </w:r>
      <w:r w:rsidRPr="00F57461">
        <w:rPr>
          <w:rStyle w:val="apple-converted-space"/>
          <w:rFonts w:ascii="Verdana" w:hAnsi="Verdana" w:cs="Arial"/>
          <w:bCs/>
          <w:color w:val="000000"/>
          <w:sz w:val="20"/>
          <w:szCs w:val="20"/>
          <w:shd w:val="clear" w:color="auto" w:fill="FFFFFF"/>
        </w:rPr>
        <w:t> </w:t>
      </w:r>
      <w:r w:rsidR="00D01248" w:rsidRPr="00F57461">
        <w:rPr>
          <w:rFonts w:ascii="Verdana" w:hAnsi="Verdana"/>
          <w:sz w:val="20"/>
          <w:szCs w:val="20"/>
        </w:rPr>
        <w:t>201</w:t>
      </w:r>
      <w:r w:rsidR="00BD4842" w:rsidRPr="00F57461">
        <w:rPr>
          <w:rFonts w:ascii="Verdana" w:hAnsi="Verdana"/>
          <w:sz w:val="20"/>
          <w:szCs w:val="20"/>
        </w:rPr>
        <w:t>5</w:t>
      </w:r>
      <w:r w:rsidRPr="00F57461">
        <w:rPr>
          <w:rFonts w:ascii="Verdana" w:hAnsi="Verdana"/>
          <w:sz w:val="20"/>
          <w:szCs w:val="20"/>
        </w:rPr>
        <w:t xml:space="preserve"> data. </w:t>
      </w:r>
      <w:r w:rsidR="00062883" w:rsidRPr="00F57461">
        <w:rPr>
          <w:rFonts w:ascii="Verdana" w:hAnsi="Verdana"/>
          <w:sz w:val="20"/>
          <w:szCs w:val="20"/>
        </w:rPr>
        <w:t xml:space="preserve">Electricity rates are higher in San </w:t>
      </w:r>
      <w:r w:rsidR="00887976" w:rsidRPr="00F57461">
        <w:rPr>
          <w:rFonts w:ascii="Verdana" w:hAnsi="Verdana"/>
          <w:sz w:val="20"/>
          <w:szCs w:val="20"/>
        </w:rPr>
        <w:t>Diego. However,</w:t>
      </w:r>
      <w:r w:rsidR="00062883" w:rsidRPr="00F57461">
        <w:rPr>
          <w:rFonts w:ascii="Verdana" w:hAnsi="Verdana"/>
          <w:sz w:val="20"/>
          <w:szCs w:val="20"/>
        </w:rPr>
        <w:t xml:space="preserve"> the moderate climate allows for less use of electricity, so bills are not necessarily higher. Also having a direct result on rates in San Diego is the utilities leadership role in transitioning to renewable</w:t>
      </w:r>
      <w:r w:rsidR="00A32284" w:rsidRPr="00F57461">
        <w:rPr>
          <w:rFonts w:ascii="Verdana" w:hAnsi="Verdana"/>
          <w:sz w:val="20"/>
          <w:szCs w:val="20"/>
        </w:rPr>
        <w:t xml:space="preserve"> energy source</w:t>
      </w:r>
      <w:r w:rsidR="007C3926" w:rsidRPr="00F57461">
        <w:rPr>
          <w:rFonts w:ascii="Verdana" w:hAnsi="Verdana"/>
          <w:sz w:val="20"/>
          <w:szCs w:val="20"/>
        </w:rPr>
        <w:t>.</w:t>
      </w:r>
    </w:p>
    <w:p w14:paraId="32B0E2CB" w14:textId="68CC8171" w:rsidR="00913629" w:rsidRPr="00383B86" w:rsidRDefault="00C469CE" w:rsidP="00062883">
      <w:pPr>
        <w:keepNext/>
        <w:keepLines/>
        <w:ind w:right="-450"/>
        <w:rPr>
          <w:rFonts w:ascii="Verdana" w:hAnsi="Verdana"/>
          <w:sz w:val="21"/>
          <w:szCs w:val="21"/>
        </w:rPr>
      </w:pPr>
      <w:r w:rsidRPr="00383B86">
        <w:rPr>
          <w:noProof/>
        </w:rPr>
        <w:drawing>
          <wp:anchor distT="0" distB="0" distL="114300" distR="114300" simplePos="0" relativeHeight="251831296" behindDoc="0" locked="0" layoutInCell="1" allowOverlap="1" wp14:anchorId="2439D7B8" wp14:editId="696427B1">
            <wp:simplePos x="0" y="0"/>
            <wp:positionH relativeFrom="column">
              <wp:posOffset>581025</wp:posOffset>
            </wp:positionH>
            <wp:positionV relativeFrom="paragraph">
              <wp:posOffset>0</wp:posOffset>
            </wp:positionV>
            <wp:extent cx="4819650" cy="3821996"/>
            <wp:effectExtent l="0" t="0" r="0" b="762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9650" cy="3821996"/>
                    </a:xfrm>
                    <a:prstGeom prst="rect">
                      <a:avLst/>
                    </a:prstGeom>
                    <a:noFill/>
                    <a:ln>
                      <a:noFill/>
                    </a:ln>
                  </pic:spPr>
                </pic:pic>
              </a:graphicData>
            </a:graphic>
          </wp:anchor>
        </w:drawing>
      </w:r>
    </w:p>
    <w:p w14:paraId="7CC9A80D" w14:textId="77777777" w:rsidR="00C47AC7" w:rsidRDefault="00C47AC7" w:rsidP="006D6E94">
      <w:pPr>
        <w:rPr>
          <w:rFonts w:ascii="Verdana" w:eastAsia="Times New Roman" w:hAnsi="Verdana"/>
          <w:b/>
          <w:color w:val="1F4E79" w:themeColor="accent1" w:themeShade="80"/>
          <w:sz w:val="28"/>
          <w:szCs w:val="28"/>
        </w:rPr>
      </w:pPr>
    </w:p>
    <w:p w14:paraId="1D1BE6E2" w14:textId="77777777" w:rsidR="0019399E" w:rsidRDefault="0019399E">
      <w:pPr>
        <w:rPr>
          <w:rFonts w:ascii="Verdana" w:eastAsia="Times New Roman" w:hAnsi="Verdana"/>
          <w:b/>
          <w:color w:val="1F4E79" w:themeColor="accent1" w:themeShade="80"/>
          <w:sz w:val="28"/>
          <w:szCs w:val="28"/>
        </w:rPr>
      </w:pPr>
      <w:r>
        <w:rPr>
          <w:rFonts w:ascii="Verdana" w:eastAsia="Times New Roman" w:hAnsi="Verdana"/>
          <w:b/>
          <w:color w:val="1F4E79" w:themeColor="accent1" w:themeShade="80"/>
          <w:sz w:val="28"/>
          <w:szCs w:val="28"/>
        </w:rPr>
        <w:br w:type="page"/>
      </w:r>
    </w:p>
    <w:p w14:paraId="33254265" w14:textId="3F543902" w:rsidR="006D6E94" w:rsidRPr="00541945" w:rsidRDefault="004F3145" w:rsidP="006D6E94">
      <w:pPr>
        <w:rPr>
          <w:rFonts w:ascii="Verdana" w:eastAsia="Times New Roman" w:hAnsi="Verdana"/>
          <w:b/>
          <w:color w:val="1F4E79" w:themeColor="accent1" w:themeShade="80"/>
          <w:sz w:val="28"/>
          <w:szCs w:val="28"/>
        </w:rPr>
      </w:pPr>
      <w:r>
        <w:rPr>
          <w:rFonts w:ascii="Verdana" w:eastAsia="Times New Roman" w:hAnsi="Verdana"/>
          <w:b/>
          <w:color w:val="1F4E79" w:themeColor="accent1" w:themeShade="80"/>
          <w:sz w:val="28"/>
          <w:szCs w:val="28"/>
        </w:rPr>
        <w:lastRenderedPageBreak/>
        <w:t>Affordability</w:t>
      </w:r>
    </w:p>
    <w:p w14:paraId="219F832A" w14:textId="77777777" w:rsidR="00923CCA" w:rsidRPr="00923CCA" w:rsidRDefault="00923CCA" w:rsidP="00923CCA">
      <w:pPr>
        <w:rPr>
          <w:rFonts w:ascii="Verdana" w:hAnsi="Verdana"/>
          <w:sz w:val="21"/>
          <w:szCs w:val="21"/>
        </w:rPr>
      </w:pPr>
    </w:p>
    <w:p w14:paraId="7F77B8A6" w14:textId="77777777" w:rsidR="00923CCA" w:rsidRPr="00923CCA" w:rsidRDefault="00923CCA" w:rsidP="00923CCA">
      <w:pPr>
        <w:rPr>
          <w:rFonts w:ascii="Verdana" w:eastAsia="Verdana" w:hAnsi="Verdana" w:cs="Verdana"/>
          <w:b/>
          <w:bCs/>
          <w:color w:val="1F4E79"/>
          <w:sz w:val="20"/>
          <w:szCs w:val="20"/>
        </w:rPr>
      </w:pPr>
      <w:r w:rsidRPr="00923CCA">
        <w:rPr>
          <w:rFonts w:ascii="Verdana" w:eastAsia="Verdana" w:hAnsi="Verdana" w:cs="Verdana"/>
          <w:b/>
          <w:bCs/>
          <w:noProof/>
          <w:color w:val="1F4E79"/>
          <w:sz w:val="20"/>
          <w:szCs w:val="20"/>
        </w:rPr>
        <w:drawing>
          <wp:anchor distT="0" distB="0" distL="114300" distR="114300" simplePos="0" relativeHeight="251833344" behindDoc="1" locked="0" layoutInCell="1" allowOverlap="1" wp14:anchorId="147C3B23" wp14:editId="4CAB2362">
            <wp:simplePos x="0" y="0"/>
            <wp:positionH relativeFrom="column">
              <wp:posOffset>2906040</wp:posOffset>
            </wp:positionH>
            <wp:positionV relativeFrom="paragraph">
              <wp:posOffset>102718</wp:posOffset>
            </wp:positionV>
            <wp:extent cx="3154680" cy="1638300"/>
            <wp:effectExtent l="0" t="0" r="7620" b="0"/>
            <wp:wrapTight wrapText="bothSides">
              <wp:wrapPolygon edited="0">
                <wp:start x="0" y="0"/>
                <wp:lineTo x="0" y="21349"/>
                <wp:lineTo x="21522" y="21349"/>
                <wp:lineTo x="21522"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468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3CCA">
        <w:rPr>
          <w:rFonts w:ascii="Verdana" w:eastAsia="Verdana" w:hAnsi="Verdana" w:cs="Verdana"/>
          <w:b/>
          <w:bCs/>
          <w:color w:val="1F4E79"/>
          <w:sz w:val="20"/>
          <w:szCs w:val="20"/>
        </w:rPr>
        <w:t xml:space="preserve">Income and Wages </w:t>
      </w:r>
    </w:p>
    <w:p w14:paraId="2EF3A2B4" w14:textId="77777777" w:rsidR="00923CCA" w:rsidRPr="00E96B58" w:rsidRDefault="00923CCA" w:rsidP="00923CCA">
      <w:pPr>
        <w:rPr>
          <w:rFonts w:ascii="Verdana" w:hAnsi="Verdana"/>
          <w:sz w:val="20"/>
          <w:szCs w:val="20"/>
        </w:rPr>
      </w:pPr>
      <w:r w:rsidRPr="00923CCA">
        <w:rPr>
          <w:rFonts w:ascii="Verdana" w:eastAsia="Verdana" w:hAnsi="Verdana" w:cs="Verdana"/>
          <w:color w:val="2E5395"/>
          <w:sz w:val="20"/>
          <w:szCs w:val="20"/>
        </w:rPr>
        <w:t>Per Capita Personal Income:</w:t>
      </w:r>
      <w:r w:rsidRPr="00923CCA">
        <w:rPr>
          <w:rFonts w:ascii="Verdana" w:hAnsi="Verdana"/>
          <w:sz w:val="21"/>
          <w:szCs w:val="21"/>
        </w:rPr>
        <w:t xml:space="preserve"> </w:t>
      </w:r>
      <w:r w:rsidRPr="00E96B58">
        <w:rPr>
          <w:rFonts w:ascii="Verdana" w:hAnsi="Verdana"/>
          <w:sz w:val="20"/>
          <w:szCs w:val="20"/>
        </w:rPr>
        <w:t xml:space="preserve">The U.S. Bureau of Economic Analysis (BEA) reported Per Capita Personal Income for metropolitan areas can be found in “Personal Income Summary” </w:t>
      </w:r>
      <w:hyperlink r:id="rId53" w:anchor="reqid=70&amp;step=26&amp;isuri=1&amp;7022=20&amp;7023=7&amp;7024=non-industry&amp;7025=5&amp;7001=720&amp;7029=20&amp;7090=70&amp;7031=5">
        <w:r w:rsidRPr="00E96B58">
          <w:rPr>
            <w:rFonts w:ascii="Verdana" w:hAnsi="Verdana"/>
            <w:sz w:val="20"/>
            <w:szCs w:val="20"/>
          </w:rPr>
          <w:t>Table</w:t>
        </w:r>
      </w:hyperlink>
      <w:hyperlink r:id="rId54">
        <w:r w:rsidRPr="00E96B58">
          <w:rPr>
            <w:rFonts w:ascii="Verdana" w:hAnsi="Verdana"/>
            <w:sz w:val="20"/>
            <w:szCs w:val="20"/>
          </w:rPr>
          <w:t>CA1</w:t>
        </w:r>
      </w:hyperlink>
      <w:r w:rsidRPr="00E96B58">
        <w:rPr>
          <w:rFonts w:ascii="Verdana" w:hAnsi="Verdana"/>
          <w:sz w:val="20"/>
          <w:szCs w:val="20"/>
        </w:rPr>
        <w:t>.</w:t>
      </w:r>
    </w:p>
    <w:p w14:paraId="7B5C06C2" w14:textId="0B0B3420" w:rsidR="00E643B2" w:rsidRDefault="00923CCA" w:rsidP="00923CCA">
      <w:pPr>
        <w:rPr>
          <w:rFonts w:ascii="Verdana" w:hAnsi="Verdana"/>
          <w:sz w:val="20"/>
          <w:szCs w:val="20"/>
        </w:rPr>
      </w:pPr>
      <w:r w:rsidRPr="00E96B58">
        <w:rPr>
          <w:rFonts w:ascii="Verdana" w:hAnsi="Verdana"/>
          <w:sz w:val="20"/>
          <w:szCs w:val="20"/>
        </w:rPr>
        <w:t>Personal income is calculated by the BEA to include “wages and salaries, supplements to wages and salaries, proprietors' income with inventory valuation (IVA) and capital consumption adjustments (CCAdj), rental income of persons with capital consumption adjustment (CCAdj), personal dividend income, personal interest income, and personal current transfer receipts, less contributions for government social insurance plus the adjustment for residence.” Per capita personal income is personal income divided by the resident population of the area.</w:t>
      </w:r>
    </w:p>
    <w:p w14:paraId="6235A722" w14:textId="77777777" w:rsidR="0019399E" w:rsidRPr="00F57461" w:rsidRDefault="0019399E" w:rsidP="0019399E">
      <w:pPr>
        <w:rPr>
          <w:rFonts w:ascii="Verdana" w:hAnsi="Verdana"/>
          <w:sz w:val="20"/>
          <w:szCs w:val="20"/>
        </w:rPr>
      </w:pPr>
      <w:r w:rsidRPr="00F57461">
        <w:rPr>
          <w:rFonts w:ascii="Verdana" w:hAnsi="Verdana"/>
          <w:sz w:val="20"/>
          <w:szCs w:val="20"/>
        </w:rPr>
        <w:t xml:space="preserve">The U.S. Bureau of Economic Analysis (BEA) reported Per Capita Personal Income for metropolitan areas has steadily increased since 1969. While San Diego demonstrated strong personal income levels towards the 1970s, they have since then leveled off. Since the emergence of the technology industry, San Jose and San Francisco have lead the competitive metros. The increase in personal incomes can be explained by raising bay area wages and the leadership in technology. </w:t>
      </w:r>
    </w:p>
    <w:p w14:paraId="3F59B2C5" w14:textId="77777777" w:rsidR="0019399E" w:rsidRPr="00923CCA" w:rsidRDefault="0019399E" w:rsidP="0019399E">
      <w:pPr>
        <w:rPr>
          <w:rFonts w:ascii="Verdana" w:hAnsi="Verdana"/>
          <w:sz w:val="21"/>
          <w:szCs w:val="21"/>
        </w:rPr>
      </w:pPr>
    </w:p>
    <w:p w14:paraId="6F2C0D39" w14:textId="77777777" w:rsidR="0019399E" w:rsidRDefault="0019399E" w:rsidP="0019399E">
      <w:pPr>
        <w:jc w:val="center"/>
        <w:rPr>
          <w:rFonts w:ascii="Verdana" w:hAnsi="Verdana"/>
          <w:sz w:val="21"/>
          <w:szCs w:val="21"/>
        </w:rPr>
      </w:pPr>
      <w:r w:rsidRPr="00EA0CEA">
        <w:rPr>
          <w:noProof/>
        </w:rPr>
        <w:drawing>
          <wp:inline distT="0" distB="0" distL="0" distR="0" wp14:anchorId="080445DC" wp14:editId="26F8D008">
            <wp:extent cx="5152390" cy="244729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52390" cy="2447290"/>
                    </a:xfrm>
                    <a:prstGeom prst="rect">
                      <a:avLst/>
                    </a:prstGeom>
                    <a:noFill/>
                    <a:ln>
                      <a:noFill/>
                    </a:ln>
                  </pic:spPr>
                </pic:pic>
              </a:graphicData>
            </a:graphic>
          </wp:inline>
        </w:drawing>
      </w:r>
    </w:p>
    <w:p w14:paraId="1B3BDA62" w14:textId="77777777" w:rsidR="0019399E" w:rsidRPr="00E96B58" w:rsidRDefault="0019399E" w:rsidP="00923CCA">
      <w:pPr>
        <w:rPr>
          <w:rFonts w:ascii="Verdana" w:hAnsi="Verdana"/>
          <w:sz w:val="20"/>
          <w:szCs w:val="20"/>
        </w:rPr>
      </w:pPr>
    </w:p>
    <w:p w14:paraId="4410ACDA" w14:textId="77777777" w:rsidR="0019399E" w:rsidRDefault="0019399E" w:rsidP="00E643B2">
      <w:pPr>
        <w:rPr>
          <w:rFonts w:ascii="Verdana" w:hAnsi="Verdana"/>
          <w:sz w:val="20"/>
          <w:szCs w:val="20"/>
        </w:rPr>
      </w:pPr>
    </w:p>
    <w:p w14:paraId="4EC3FA97" w14:textId="77777777" w:rsidR="0019399E" w:rsidRDefault="0019399E" w:rsidP="00E643B2">
      <w:pPr>
        <w:rPr>
          <w:rFonts w:ascii="Verdana" w:hAnsi="Verdana"/>
          <w:sz w:val="20"/>
          <w:szCs w:val="20"/>
        </w:rPr>
      </w:pPr>
    </w:p>
    <w:p w14:paraId="4F715310" w14:textId="77777777" w:rsidR="0019399E" w:rsidRDefault="0019399E" w:rsidP="00E643B2">
      <w:pPr>
        <w:rPr>
          <w:rFonts w:ascii="Verdana" w:hAnsi="Verdana"/>
          <w:sz w:val="20"/>
          <w:szCs w:val="20"/>
        </w:rPr>
      </w:pPr>
    </w:p>
    <w:p w14:paraId="45B9FB87" w14:textId="503DE3C5" w:rsidR="00E643B2" w:rsidRPr="00F57461" w:rsidRDefault="00E643B2" w:rsidP="00E643B2">
      <w:pPr>
        <w:rPr>
          <w:rFonts w:ascii="Verdana" w:hAnsi="Verdana"/>
          <w:sz w:val="20"/>
          <w:szCs w:val="20"/>
        </w:rPr>
      </w:pPr>
      <w:r w:rsidRPr="00F57461">
        <w:rPr>
          <w:rFonts w:ascii="Verdana" w:hAnsi="Verdana"/>
          <w:sz w:val="20"/>
          <w:szCs w:val="20"/>
        </w:rPr>
        <w:lastRenderedPageBreak/>
        <w:t>The source of this data is important to note as the results vary substantially based on whether the data originates from the Census, or the BEA. While the BEA measure of income includes some items not counted by the Census, such as Medicare payments, the major difference is that the Census simply divides the total income reported, by the total population. The income therefore does not include the income of people who live in places like military barracks. It is for these reasons that the BEA data is typically seen as more accurate data. Compared with competitor metropolitan areas, San Diego ranks seventh in per capita personal income.</w:t>
      </w:r>
    </w:p>
    <w:p w14:paraId="0AF3489B" w14:textId="02E4D441" w:rsidR="00E643B2" w:rsidRPr="00E643B2" w:rsidRDefault="00E643B2" w:rsidP="00E643B2">
      <w:pPr>
        <w:rPr>
          <w:rFonts w:ascii="Verdana" w:hAnsi="Verdana"/>
          <w:sz w:val="21"/>
          <w:szCs w:val="21"/>
        </w:rPr>
      </w:pPr>
    </w:p>
    <w:p w14:paraId="5C2AD4ED" w14:textId="4BC1E0A8" w:rsidR="001058CB" w:rsidRDefault="001058CB" w:rsidP="00E643B2">
      <w:pPr>
        <w:rPr>
          <w:rFonts w:ascii="Verdana" w:hAnsi="Verdana"/>
          <w:sz w:val="20"/>
          <w:szCs w:val="20"/>
        </w:rPr>
      </w:pPr>
    </w:p>
    <w:p w14:paraId="7DB9CE43" w14:textId="0EB5865A" w:rsidR="001058CB" w:rsidRDefault="0019399E" w:rsidP="00895709">
      <w:pPr>
        <w:widowControl w:val="0"/>
        <w:autoSpaceDE w:val="0"/>
        <w:autoSpaceDN w:val="0"/>
        <w:spacing w:before="1" w:after="0" w:line="288" w:lineRule="auto"/>
        <w:rPr>
          <w:rFonts w:ascii="Verdana" w:eastAsia="Verdana" w:hAnsi="Verdana" w:cs="Verdana"/>
          <w:color w:val="2E5395"/>
          <w:sz w:val="20"/>
          <w:szCs w:val="20"/>
        </w:rPr>
      </w:pPr>
      <w:r w:rsidRPr="00F57461">
        <w:rPr>
          <w:rFonts w:ascii="Verdana" w:hAnsi="Verdana"/>
          <w:noProof/>
          <w:sz w:val="20"/>
          <w:szCs w:val="20"/>
        </w:rPr>
        <w:drawing>
          <wp:anchor distT="0" distB="0" distL="114300" distR="114300" simplePos="0" relativeHeight="251835392" behindDoc="0" locked="0" layoutInCell="1" allowOverlap="1" wp14:anchorId="3AE4C26E" wp14:editId="70AF9E32">
            <wp:simplePos x="0" y="0"/>
            <wp:positionH relativeFrom="page">
              <wp:posOffset>1306449</wp:posOffset>
            </wp:positionH>
            <wp:positionV relativeFrom="paragraph">
              <wp:posOffset>179349</wp:posOffset>
            </wp:positionV>
            <wp:extent cx="5076825" cy="4940935"/>
            <wp:effectExtent l="0" t="0" r="9525" b="0"/>
            <wp:wrapTopAndBottom/>
            <wp:docPr id="307" name="Picture 30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PNG"/>
                    <pic:cNvPicPr/>
                  </pic:nvPicPr>
                  <pic:blipFill>
                    <a:blip r:embed="rId57">
                      <a:extLst>
                        <a:ext uri="{28A0092B-C50C-407E-A947-70E740481C1C}">
                          <a14:useLocalDpi xmlns:a14="http://schemas.microsoft.com/office/drawing/2010/main" val="0"/>
                        </a:ext>
                      </a:extLst>
                    </a:blip>
                    <a:stretch>
                      <a:fillRect/>
                    </a:stretch>
                  </pic:blipFill>
                  <pic:spPr>
                    <a:xfrm>
                      <a:off x="0" y="0"/>
                      <a:ext cx="5076825" cy="4940935"/>
                    </a:xfrm>
                    <a:prstGeom prst="rect">
                      <a:avLst/>
                    </a:prstGeom>
                  </pic:spPr>
                </pic:pic>
              </a:graphicData>
            </a:graphic>
            <wp14:sizeRelH relativeFrom="margin">
              <wp14:pctWidth>0</wp14:pctWidth>
            </wp14:sizeRelH>
            <wp14:sizeRelV relativeFrom="margin">
              <wp14:pctHeight>0</wp14:pctHeight>
            </wp14:sizeRelV>
          </wp:anchor>
        </w:drawing>
      </w:r>
    </w:p>
    <w:p w14:paraId="325184D8" w14:textId="7253AA34" w:rsidR="0019399E" w:rsidRDefault="0019399E" w:rsidP="00895709">
      <w:pPr>
        <w:widowControl w:val="0"/>
        <w:autoSpaceDE w:val="0"/>
        <w:autoSpaceDN w:val="0"/>
        <w:spacing w:before="1" w:after="0" w:line="288" w:lineRule="auto"/>
        <w:rPr>
          <w:rFonts w:ascii="Verdana" w:eastAsia="Verdana" w:hAnsi="Verdana" w:cs="Verdana"/>
          <w:color w:val="2E5395"/>
          <w:sz w:val="20"/>
          <w:szCs w:val="20"/>
        </w:rPr>
      </w:pPr>
    </w:p>
    <w:p w14:paraId="7C62264F" w14:textId="77777777" w:rsidR="0019399E" w:rsidRDefault="0019399E" w:rsidP="00895709">
      <w:pPr>
        <w:widowControl w:val="0"/>
        <w:autoSpaceDE w:val="0"/>
        <w:autoSpaceDN w:val="0"/>
        <w:spacing w:before="1" w:after="0" w:line="288" w:lineRule="auto"/>
        <w:rPr>
          <w:rFonts w:ascii="Verdana" w:eastAsia="Verdana" w:hAnsi="Verdana" w:cs="Verdana"/>
          <w:color w:val="2E5395"/>
          <w:sz w:val="20"/>
          <w:szCs w:val="20"/>
        </w:rPr>
      </w:pPr>
    </w:p>
    <w:p w14:paraId="5C64AEB7" w14:textId="77777777" w:rsidR="0019399E" w:rsidRDefault="0019399E" w:rsidP="00895709">
      <w:pPr>
        <w:widowControl w:val="0"/>
        <w:autoSpaceDE w:val="0"/>
        <w:autoSpaceDN w:val="0"/>
        <w:spacing w:before="1" w:after="0" w:line="288" w:lineRule="auto"/>
        <w:rPr>
          <w:rFonts w:ascii="Verdana" w:eastAsia="Verdana" w:hAnsi="Verdana" w:cs="Verdana"/>
          <w:color w:val="2E5395"/>
          <w:sz w:val="20"/>
          <w:szCs w:val="20"/>
        </w:rPr>
      </w:pPr>
    </w:p>
    <w:p w14:paraId="1D8F92CD" w14:textId="77777777" w:rsidR="0019399E" w:rsidRDefault="0019399E" w:rsidP="00895709">
      <w:pPr>
        <w:widowControl w:val="0"/>
        <w:autoSpaceDE w:val="0"/>
        <w:autoSpaceDN w:val="0"/>
        <w:spacing w:before="1" w:after="0" w:line="288" w:lineRule="auto"/>
        <w:rPr>
          <w:rFonts w:ascii="Verdana" w:eastAsia="Verdana" w:hAnsi="Verdana" w:cs="Verdana"/>
          <w:color w:val="2E5395"/>
          <w:sz w:val="20"/>
          <w:szCs w:val="20"/>
        </w:rPr>
      </w:pPr>
    </w:p>
    <w:p w14:paraId="27FF80AA" w14:textId="77777777" w:rsidR="0019399E" w:rsidRDefault="0019399E" w:rsidP="00895709">
      <w:pPr>
        <w:widowControl w:val="0"/>
        <w:autoSpaceDE w:val="0"/>
        <w:autoSpaceDN w:val="0"/>
        <w:spacing w:before="1" w:after="0" w:line="288" w:lineRule="auto"/>
        <w:rPr>
          <w:rFonts w:ascii="Verdana" w:eastAsia="Verdana" w:hAnsi="Verdana" w:cs="Verdana"/>
          <w:color w:val="2E5395"/>
          <w:sz w:val="20"/>
          <w:szCs w:val="20"/>
        </w:rPr>
      </w:pPr>
    </w:p>
    <w:p w14:paraId="0FF7CA75" w14:textId="77777777" w:rsidR="0019399E" w:rsidRDefault="0019399E" w:rsidP="00895709">
      <w:pPr>
        <w:widowControl w:val="0"/>
        <w:autoSpaceDE w:val="0"/>
        <w:autoSpaceDN w:val="0"/>
        <w:spacing w:before="1" w:after="0" w:line="288" w:lineRule="auto"/>
        <w:rPr>
          <w:rFonts w:ascii="Verdana" w:eastAsia="Verdana" w:hAnsi="Verdana" w:cs="Verdana"/>
          <w:color w:val="2E5395"/>
          <w:sz w:val="20"/>
          <w:szCs w:val="20"/>
        </w:rPr>
      </w:pPr>
    </w:p>
    <w:p w14:paraId="301EB608" w14:textId="77777777" w:rsidR="0019399E" w:rsidRDefault="0019399E" w:rsidP="00895709">
      <w:pPr>
        <w:widowControl w:val="0"/>
        <w:autoSpaceDE w:val="0"/>
        <w:autoSpaceDN w:val="0"/>
        <w:spacing w:before="1" w:after="0" w:line="288" w:lineRule="auto"/>
        <w:rPr>
          <w:rFonts w:ascii="Verdana" w:eastAsia="Verdana" w:hAnsi="Verdana" w:cs="Verdana"/>
          <w:color w:val="2E5395"/>
          <w:sz w:val="20"/>
          <w:szCs w:val="20"/>
        </w:rPr>
      </w:pPr>
    </w:p>
    <w:p w14:paraId="253A2E58" w14:textId="77777777" w:rsidR="0019399E" w:rsidRDefault="0019399E" w:rsidP="00895709">
      <w:pPr>
        <w:widowControl w:val="0"/>
        <w:autoSpaceDE w:val="0"/>
        <w:autoSpaceDN w:val="0"/>
        <w:spacing w:before="1" w:after="0" w:line="288" w:lineRule="auto"/>
        <w:rPr>
          <w:rFonts w:ascii="Verdana" w:eastAsia="Verdana" w:hAnsi="Verdana" w:cs="Verdana"/>
          <w:color w:val="2E5395"/>
          <w:sz w:val="20"/>
          <w:szCs w:val="20"/>
        </w:rPr>
      </w:pPr>
    </w:p>
    <w:p w14:paraId="484D3752" w14:textId="19C99FEC" w:rsidR="00895709" w:rsidRDefault="00895709" w:rsidP="00895709">
      <w:pPr>
        <w:widowControl w:val="0"/>
        <w:autoSpaceDE w:val="0"/>
        <w:autoSpaceDN w:val="0"/>
        <w:spacing w:before="1" w:after="0" w:line="288" w:lineRule="auto"/>
        <w:rPr>
          <w:rFonts w:ascii="Verdana" w:eastAsia="Verdana" w:hAnsi="Verdana" w:cs="Verdana"/>
          <w:sz w:val="20"/>
          <w:szCs w:val="20"/>
        </w:rPr>
      </w:pPr>
      <w:r w:rsidRPr="00895709">
        <w:rPr>
          <w:rFonts w:ascii="Verdana" w:eastAsia="Verdana" w:hAnsi="Verdana" w:cs="Verdana"/>
          <w:color w:val="2E5395"/>
          <w:sz w:val="20"/>
          <w:szCs w:val="20"/>
        </w:rPr>
        <w:t xml:space="preserve">Median Hourly Wages across Target Occupations: </w:t>
      </w:r>
      <w:r w:rsidRPr="00895709">
        <w:rPr>
          <w:rFonts w:ascii="Verdana" w:eastAsia="Verdana" w:hAnsi="Verdana" w:cs="Verdana"/>
          <w:sz w:val="20"/>
          <w:szCs w:val="20"/>
        </w:rPr>
        <w:t xml:space="preserve">Occupations largely aligning with higher wage industries in which we compete with the designated metros for businesses and talent were selected and displayed below. The source is the U.S. Bureau of Labor Statistics’ (BLS) Occupational Employment Statistics </w:t>
      </w:r>
      <w:r w:rsidRPr="00895709">
        <w:rPr>
          <w:rFonts w:ascii="Verdana" w:eastAsia="Verdana" w:hAnsi="Verdana" w:cs="Verdana"/>
          <w:color w:val="333333"/>
          <w:sz w:val="20"/>
          <w:szCs w:val="20"/>
        </w:rPr>
        <w:t>“</w:t>
      </w:r>
      <w:hyperlink r:id="rId58" w:history="1">
        <w:r w:rsidRPr="00895709">
          <w:rPr>
            <w:rFonts w:ascii="Verdana" w:eastAsia="Verdana" w:hAnsi="Verdana" w:cs="Verdana"/>
            <w:color w:val="0000FF"/>
            <w:sz w:val="20"/>
            <w:szCs w:val="20"/>
            <w:u w:val="single"/>
          </w:rPr>
          <w:t>May 2016 Metropolitan and Nonmetropolitan Area Occupational Employment and Wage Estimates</w:t>
        </w:r>
      </w:hyperlink>
      <w:r w:rsidRPr="00895709">
        <w:rPr>
          <w:rFonts w:ascii="Verdana" w:eastAsia="Verdana" w:hAnsi="Verdana" w:cs="Verdana"/>
          <w:sz w:val="20"/>
          <w:szCs w:val="20"/>
        </w:rPr>
        <w:t>.” For the following graphic, the red line indicates the range of median wages across the selected competitor metro.</w:t>
      </w:r>
    </w:p>
    <w:p w14:paraId="1C54C546" w14:textId="5AAF6FD8" w:rsidR="0019399E" w:rsidRPr="00895709" w:rsidRDefault="0019399E" w:rsidP="00895709">
      <w:pPr>
        <w:widowControl w:val="0"/>
        <w:autoSpaceDE w:val="0"/>
        <w:autoSpaceDN w:val="0"/>
        <w:spacing w:before="1" w:after="0" w:line="288" w:lineRule="auto"/>
        <w:rPr>
          <w:rFonts w:ascii="Verdana" w:eastAsia="Verdana" w:hAnsi="Verdana" w:cs="Verdana"/>
          <w:sz w:val="20"/>
          <w:szCs w:val="20"/>
        </w:rPr>
      </w:pPr>
    </w:p>
    <w:p w14:paraId="7B20D17D" w14:textId="6CA55DF8" w:rsidR="0019399E" w:rsidRDefault="0019399E" w:rsidP="00895709">
      <w:pPr>
        <w:widowControl w:val="0"/>
        <w:autoSpaceDE w:val="0"/>
        <w:autoSpaceDN w:val="0"/>
        <w:spacing w:before="1" w:after="0" w:line="288" w:lineRule="auto"/>
        <w:ind w:left="1080" w:right="1206"/>
        <w:rPr>
          <w:rFonts w:ascii="Verdana" w:eastAsia="Verdana" w:hAnsi="Verdana" w:cs="Verdana"/>
          <w:sz w:val="20"/>
          <w:szCs w:val="20"/>
        </w:rPr>
      </w:pPr>
      <w:r w:rsidRPr="00895709">
        <w:rPr>
          <w:rFonts w:ascii="Verdana" w:eastAsia="Verdana" w:hAnsi="Verdana" w:cs="Verdana"/>
          <w:noProof/>
          <w:sz w:val="20"/>
          <w:szCs w:val="20"/>
        </w:rPr>
        <w:drawing>
          <wp:anchor distT="0" distB="0" distL="114300" distR="114300" simplePos="0" relativeHeight="251838464" behindDoc="0" locked="0" layoutInCell="1" allowOverlap="1" wp14:anchorId="0E088351" wp14:editId="320A660E">
            <wp:simplePos x="0" y="0"/>
            <wp:positionH relativeFrom="column">
              <wp:posOffset>-11430</wp:posOffset>
            </wp:positionH>
            <wp:positionV relativeFrom="paragraph">
              <wp:posOffset>363316</wp:posOffset>
            </wp:positionV>
            <wp:extent cx="6073140" cy="1448435"/>
            <wp:effectExtent l="0" t="0" r="3810" b="0"/>
            <wp:wrapTopAndBottom/>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314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0333B" w14:textId="771B47FB" w:rsidR="00895709" w:rsidRPr="00895709" w:rsidRDefault="00895709" w:rsidP="00895709">
      <w:pPr>
        <w:widowControl w:val="0"/>
        <w:autoSpaceDE w:val="0"/>
        <w:autoSpaceDN w:val="0"/>
        <w:spacing w:before="1" w:after="0" w:line="288" w:lineRule="auto"/>
        <w:ind w:left="1080" w:right="1206"/>
        <w:rPr>
          <w:rFonts w:ascii="Verdana" w:eastAsia="Verdana" w:hAnsi="Verdana" w:cs="Verdana"/>
          <w:sz w:val="20"/>
          <w:szCs w:val="20"/>
        </w:rPr>
      </w:pPr>
    </w:p>
    <w:p w14:paraId="5FC3DAE0" w14:textId="5E1CFDBD" w:rsidR="0019399E" w:rsidRDefault="0019399E" w:rsidP="00411DB1">
      <w:pPr>
        <w:keepNext/>
        <w:keepLines/>
        <w:widowControl w:val="0"/>
        <w:autoSpaceDE w:val="0"/>
        <w:autoSpaceDN w:val="0"/>
        <w:spacing w:before="99" w:after="0" w:line="240" w:lineRule="auto"/>
        <w:outlineLvl w:val="2"/>
        <w:rPr>
          <w:rFonts w:ascii="Verdana" w:eastAsia="Verdana" w:hAnsi="Verdana" w:cs="Verdana"/>
          <w:b/>
          <w:bCs/>
          <w:color w:val="1F4E79"/>
          <w:sz w:val="20"/>
          <w:szCs w:val="20"/>
        </w:rPr>
      </w:pPr>
    </w:p>
    <w:p w14:paraId="77B0A022" w14:textId="733A809F" w:rsidR="0019399E" w:rsidRDefault="0019399E" w:rsidP="00411DB1">
      <w:pPr>
        <w:keepNext/>
        <w:keepLines/>
        <w:widowControl w:val="0"/>
        <w:autoSpaceDE w:val="0"/>
        <w:autoSpaceDN w:val="0"/>
        <w:spacing w:before="99" w:after="0" w:line="240" w:lineRule="auto"/>
        <w:outlineLvl w:val="2"/>
        <w:rPr>
          <w:rFonts w:ascii="Verdana" w:eastAsia="Verdana" w:hAnsi="Verdana" w:cs="Verdana"/>
          <w:b/>
          <w:bCs/>
          <w:color w:val="1F4E79"/>
          <w:sz w:val="20"/>
          <w:szCs w:val="20"/>
        </w:rPr>
      </w:pPr>
    </w:p>
    <w:p w14:paraId="3C94667A" w14:textId="297DA6EE" w:rsidR="0019399E" w:rsidRDefault="0019399E">
      <w:pPr>
        <w:rPr>
          <w:rFonts w:ascii="Verdana" w:eastAsia="Verdana" w:hAnsi="Verdana" w:cs="Verdana"/>
          <w:b/>
          <w:bCs/>
          <w:color w:val="1F4E79"/>
          <w:sz w:val="20"/>
          <w:szCs w:val="20"/>
        </w:rPr>
      </w:pPr>
      <w:r w:rsidRPr="00746187">
        <w:rPr>
          <w:noProof/>
        </w:rPr>
        <w:drawing>
          <wp:anchor distT="0" distB="0" distL="114300" distR="114300" simplePos="0" relativeHeight="251960320" behindDoc="0" locked="0" layoutInCell="1" allowOverlap="1" wp14:anchorId="6269590D" wp14:editId="4B36C667">
            <wp:simplePos x="0" y="0"/>
            <wp:positionH relativeFrom="column">
              <wp:posOffset>-12700</wp:posOffset>
            </wp:positionH>
            <wp:positionV relativeFrom="paragraph">
              <wp:posOffset>157360</wp:posOffset>
            </wp:positionV>
            <wp:extent cx="6115050" cy="3158234"/>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5050" cy="3158234"/>
                    </a:xfrm>
                    <a:prstGeom prst="rect">
                      <a:avLst/>
                    </a:prstGeom>
                    <a:noFill/>
                    <a:ln>
                      <a:noFill/>
                    </a:ln>
                  </pic:spPr>
                </pic:pic>
              </a:graphicData>
            </a:graphic>
          </wp:anchor>
        </w:drawing>
      </w:r>
      <w:r>
        <w:rPr>
          <w:rFonts w:ascii="Verdana" w:eastAsia="Verdana" w:hAnsi="Verdana" w:cs="Verdana"/>
          <w:b/>
          <w:bCs/>
          <w:color w:val="1F4E79"/>
          <w:sz w:val="20"/>
          <w:szCs w:val="20"/>
        </w:rPr>
        <w:br w:type="page"/>
      </w:r>
    </w:p>
    <w:p w14:paraId="7DFA50C0" w14:textId="41ED02E2" w:rsidR="00895709" w:rsidRPr="00895709" w:rsidRDefault="00895709" w:rsidP="00411DB1">
      <w:pPr>
        <w:keepNext/>
        <w:keepLines/>
        <w:widowControl w:val="0"/>
        <w:autoSpaceDE w:val="0"/>
        <w:autoSpaceDN w:val="0"/>
        <w:spacing w:before="99" w:after="0" w:line="240" w:lineRule="auto"/>
        <w:outlineLvl w:val="2"/>
        <w:rPr>
          <w:rFonts w:ascii="Verdana" w:eastAsia="Verdana" w:hAnsi="Verdana" w:cs="Verdana"/>
          <w:b/>
          <w:bCs/>
          <w:sz w:val="20"/>
          <w:szCs w:val="20"/>
        </w:rPr>
      </w:pPr>
      <w:r w:rsidRPr="00895709">
        <w:rPr>
          <w:rFonts w:ascii="Verdana" w:eastAsia="Verdana" w:hAnsi="Verdana" w:cs="Verdana"/>
          <w:b/>
          <w:bCs/>
          <w:color w:val="1F4E79"/>
          <w:sz w:val="20"/>
          <w:szCs w:val="20"/>
        </w:rPr>
        <w:lastRenderedPageBreak/>
        <w:t>Expenditures</w:t>
      </w:r>
    </w:p>
    <w:p w14:paraId="06F8D6C8" w14:textId="678FC5FD" w:rsidR="00895709" w:rsidRPr="00895709" w:rsidRDefault="00895709" w:rsidP="00411DB1">
      <w:pPr>
        <w:keepNext/>
        <w:keepLines/>
        <w:widowControl w:val="0"/>
        <w:tabs>
          <w:tab w:val="left" w:pos="8010"/>
        </w:tabs>
        <w:autoSpaceDE w:val="0"/>
        <w:autoSpaceDN w:val="0"/>
        <w:spacing w:before="181" w:after="0"/>
        <w:rPr>
          <w:rFonts w:ascii="Verdana" w:eastAsia="Verdana" w:hAnsi="Verdana" w:cs="Verdana"/>
          <w:sz w:val="20"/>
          <w:szCs w:val="20"/>
        </w:rPr>
      </w:pPr>
      <w:r w:rsidRPr="00895709">
        <w:rPr>
          <w:rFonts w:ascii="Verdana" w:eastAsia="Verdana" w:hAnsi="Verdana" w:cs="Verdana"/>
          <w:color w:val="2E5395"/>
          <w:sz w:val="20"/>
          <w:szCs w:val="20"/>
        </w:rPr>
        <w:t xml:space="preserve">Typical San Diego Metro Household Spending: </w:t>
      </w:r>
      <w:r w:rsidRPr="00895709">
        <w:rPr>
          <w:rFonts w:ascii="Verdana" w:eastAsia="Verdana" w:hAnsi="Verdana" w:cs="Verdana"/>
          <w:sz w:val="20"/>
          <w:szCs w:val="20"/>
        </w:rPr>
        <w:t xml:space="preserve">The Bureau of Labor Statistics (BLS) reports “Average annual expenditures and characteristics, 2015-2016” </w:t>
      </w:r>
      <w:hyperlink r:id="rId61" w:anchor="MSA">
        <w:r w:rsidRPr="00895709">
          <w:rPr>
            <w:rFonts w:ascii="Verdana" w:eastAsia="Verdana" w:hAnsi="Verdana" w:cs="Verdana"/>
            <w:color w:val="0000FF"/>
            <w:sz w:val="20"/>
            <w:szCs w:val="20"/>
            <w:u w:val="single" w:color="0000FF"/>
          </w:rPr>
          <w:t>Table 3032</w:t>
        </w:r>
        <w:r w:rsidRPr="00895709">
          <w:rPr>
            <w:rFonts w:ascii="Verdana" w:eastAsia="Verdana" w:hAnsi="Verdana" w:cs="Verdana"/>
            <w:color w:val="0000FF"/>
            <w:sz w:val="20"/>
            <w:szCs w:val="20"/>
          </w:rPr>
          <w:t xml:space="preserve"> </w:t>
        </w:r>
      </w:hyperlink>
      <w:r w:rsidRPr="00895709">
        <w:rPr>
          <w:rFonts w:ascii="Verdana" w:eastAsia="Verdana" w:hAnsi="Verdana" w:cs="Verdana"/>
          <w:sz w:val="20"/>
          <w:szCs w:val="20"/>
        </w:rPr>
        <w:t>as part of its Consumer Expenditure Survey although not for all of our selected competitor metropolitan areas. Other sources were used to provide a comparison with competitor metros.</w:t>
      </w:r>
    </w:p>
    <w:p w14:paraId="1354620B" w14:textId="77777777" w:rsidR="00895709" w:rsidRPr="00895709" w:rsidRDefault="00895709" w:rsidP="00411DB1">
      <w:pPr>
        <w:widowControl w:val="0"/>
        <w:tabs>
          <w:tab w:val="left" w:pos="8010"/>
        </w:tabs>
        <w:autoSpaceDE w:val="0"/>
        <w:autoSpaceDN w:val="0"/>
        <w:spacing w:before="162" w:after="0" w:line="256" w:lineRule="auto"/>
        <w:rPr>
          <w:rFonts w:ascii="Verdana" w:eastAsia="Verdana" w:hAnsi="Verdana" w:cs="Verdana"/>
          <w:sz w:val="20"/>
          <w:szCs w:val="20"/>
        </w:rPr>
      </w:pPr>
      <w:r w:rsidRPr="00895709">
        <w:rPr>
          <w:rFonts w:ascii="Verdana" w:eastAsia="Verdana" w:hAnsi="Verdana" w:cs="Verdana"/>
          <w:sz w:val="20"/>
          <w:szCs w:val="20"/>
        </w:rPr>
        <w:t>The expenditures reported by the BLS do not include some payments that may have been made such as business expenses, payments on past purchases, savings other than on pensions and social security, or income taxes.</w:t>
      </w:r>
    </w:p>
    <w:p w14:paraId="26C9E70B" w14:textId="77777777" w:rsidR="00C47AC7" w:rsidRDefault="00895709" w:rsidP="00411DB1">
      <w:pPr>
        <w:widowControl w:val="0"/>
        <w:tabs>
          <w:tab w:val="left" w:pos="8010"/>
        </w:tabs>
        <w:autoSpaceDE w:val="0"/>
        <w:autoSpaceDN w:val="0"/>
        <w:spacing w:before="165" w:after="0"/>
        <w:rPr>
          <w:rFonts w:ascii="Verdana" w:eastAsia="Verdana" w:hAnsi="Verdana" w:cs="Verdana"/>
          <w:sz w:val="20"/>
          <w:szCs w:val="20"/>
        </w:rPr>
      </w:pPr>
      <w:r w:rsidRPr="00895709">
        <w:rPr>
          <w:rFonts w:ascii="Verdana" w:eastAsia="Verdana" w:hAnsi="Verdana" w:cs="Verdana"/>
          <w:sz w:val="20"/>
          <w:szCs w:val="20"/>
        </w:rPr>
        <w:t>Average annual income before taxes was also reported by the BLS Consumer Expendit</w:t>
      </w:r>
      <w:r w:rsidR="00950E98">
        <w:rPr>
          <w:rFonts w:ascii="Verdana" w:eastAsia="Verdana" w:hAnsi="Verdana" w:cs="Verdana"/>
          <w:sz w:val="20"/>
          <w:szCs w:val="20"/>
        </w:rPr>
        <w:t>ure Survey. This figure, of $93,466</w:t>
      </w:r>
      <w:r w:rsidRPr="00895709">
        <w:rPr>
          <w:rFonts w:ascii="Verdana" w:eastAsia="Verdana" w:hAnsi="Verdana" w:cs="Verdana"/>
          <w:sz w:val="20"/>
          <w:szCs w:val="20"/>
        </w:rPr>
        <w:t xml:space="preserve">, was used to determine the percentage of income each major expenditure category represented. </w:t>
      </w:r>
    </w:p>
    <w:p w14:paraId="718FB708" w14:textId="77777777" w:rsidR="001058CB" w:rsidRDefault="001058CB" w:rsidP="00411DB1">
      <w:pPr>
        <w:widowControl w:val="0"/>
        <w:tabs>
          <w:tab w:val="left" w:pos="8010"/>
        </w:tabs>
        <w:autoSpaceDE w:val="0"/>
        <w:autoSpaceDN w:val="0"/>
        <w:spacing w:before="165" w:after="0"/>
        <w:rPr>
          <w:rFonts w:ascii="Verdana" w:eastAsia="Verdana" w:hAnsi="Verdana" w:cs="Verdana"/>
          <w:sz w:val="20"/>
          <w:szCs w:val="20"/>
        </w:rPr>
      </w:pPr>
    </w:p>
    <w:p w14:paraId="2741F9FE" w14:textId="2AB1461F" w:rsidR="00895709" w:rsidRPr="00895709" w:rsidRDefault="00C47AC7" w:rsidP="001058CB">
      <w:pPr>
        <w:widowControl w:val="0"/>
        <w:tabs>
          <w:tab w:val="left" w:pos="8010"/>
        </w:tabs>
        <w:autoSpaceDE w:val="0"/>
        <w:autoSpaceDN w:val="0"/>
        <w:spacing w:before="165" w:after="0"/>
        <w:jc w:val="center"/>
        <w:rPr>
          <w:rFonts w:ascii="Verdana" w:eastAsia="Verdana" w:hAnsi="Verdana" w:cs="Verdana"/>
          <w:sz w:val="20"/>
          <w:szCs w:val="20"/>
        </w:rPr>
      </w:pPr>
      <w:r w:rsidRPr="00C47AC7">
        <w:rPr>
          <w:noProof/>
        </w:rPr>
        <w:drawing>
          <wp:inline distT="0" distB="0" distL="0" distR="0" wp14:anchorId="1E2F249A" wp14:editId="119BF31A">
            <wp:extent cx="5003530" cy="2574950"/>
            <wp:effectExtent l="0" t="0" r="698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0871" cy="2583874"/>
                    </a:xfrm>
                    <a:prstGeom prst="rect">
                      <a:avLst/>
                    </a:prstGeom>
                    <a:noFill/>
                    <a:ln>
                      <a:noFill/>
                    </a:ln>
                  </pic:spPr>
                </pic:pic>
              </a:graphicData>
            </a:graphic>
          </wp:inline>
        </w:drawing>
      </w:r>
    </w:p>
    <w:p w14:paraId="2CF43E72" w14:textId="0BF21456" w:rsidR="001058CB" w:rsidRDefault="0019399E" w:rsidP="00411DB1">
      <w:pPr>
        <w:widowControl w:val="0"/>
        <w:tabs>
          <w:tab w:val="left" w:pos="8010"/>
        </w:tabs>
        <w:autoSpaceDE w:val="0"/>
        <w:autoSpaceDN w:val="0"/>
        <w:spacing w:before="165" w:after="0"/>
        <w:rPr>
          <w:rFonts w:ascii="Verdana" w:eastAsia="Verdana" w:hAnsi="Verdana" w:cs="Verdana"/>
          <w:sz w:val="20"/>
          <w:szCs w:val="20"/>
        </w:rPr>
      </w:pPr>
      <w:r w:rsidRPr="0019399E">
        <w:rPr>
          <w:noProof/>
        </w:rPr>
        <w:drawing>
          <wp:anchor distT="0" distB="0" distL="114300" distR="114300" simplePos="0" relativeHeight="251972608" behindDoc="0" locked="0" layoutInCell="1" allowOverlap="1" wp14:anchorId="3CF2CA73" wp14:editId="1D2231CB">
            <wp:simplePos x="0" y="0"/>
            <wp:positionH relativeFrom="column">
              <wp:posOffset>-68580</wp:posOffset>
            </wp:positionH>
            <wp:positionV relativeFrom="paragraph">
              <wp:posOffset>113872</wp:posOffset>
            </wp:positionV>
            <wp:extent cx="6298442" cy="2942958"/>
            <wp:effectExtent l="0" t="0" r="762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985" t="15597" r="13376" b="14932"/>
                    <a:stretch/>
                  </pic:blipFill>
                  <pic:spPr bwMode="auto">
                    <a:xfrm>
                      <a:off x="0" y="0"/>
                      <a:ext cx="6298442" cy="2942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59997" w14:textId="467EDD06" w:rsidR="001058CB" w:rsidRDefault="001058CB" w:rsidP="001058CB">
      <w:pPr>
        <w:keepNext/>
        <w:keepLines/>
        <w:widowControl w:val="0"/>
        <w:tabs>
          <w:tab w:val="left" w:pos="8010"/>
        </w:tabs>
        <w:autoSpaceDE w:val="0"/>
        <w:autoSpaceDN w:val="0"/>
        <w:spacing w:before="165" w:after="0"/>
        <w:rPr>
          <w:rFonts w:ascii="Verdana" w:eastAsia="Verdana" w:hAnsi="Verdana" w:cs="Verdana"/>
          <w:sz w:val="20"/>
          <w:szCs w:val="20"/>
        </w:rPr>
      </w:pPr>
    </w:p>
    <w:p w14:paraId="5509BC75" w14:textId="0C8DCCE1" w:rsidR="001058CB" w:rsidRDefault="001058CB">
      <w:pPr>
        <w:rPr>
          <w:rFonts w:ascii="Verdana" w:eastAsia="Verdana" w:hAnsi="Verdana" w:cs="Verdana"/>
          <w:sz w:val="20"/>
          <w:szCs w:val="20"/>
        </w:rPr>
      </w:pPr>
      <w:r>
        <w:rPr>
          <w:rFonts w:ascii="Verdana" w:eastAsia="Verdana" w:hAnsi="Verdana" w:cs="Verdana"/>
          <w:sz w:val="20"/>
          <w:szCs w:val="20"/>
        </w:rPr>
        <w:br w:type="page"/>
      </w:r>
    </w:p>
    <w:p w14:paraId="270833BA" w14:textId="77777777" w:rsidR="00330B0A" w:rsidRDefault="00330B0A" w:rsidP="001058CB">
      <w:pPr>
        <w:keepNext/>
        <w:keepLines/>
        <w:widowControl w:val="0"/>
        <w:tabs>
          <w:tab w:val="left" w:pos="8010"/>
        </w:tabs>
        <w:autoSpaceDE w:val="0"/>
        <w:autoSpaceDN w:val="0"/>
        <w:spacing w:before="165" w:after="0"/>
        <w:rPr>
          <w:rFonts w:ascii="Verdana" w:eastAsia="Verdana" w:hAnsi="Verdana" w:cs="Verdana"/>
          <w:sz w:val="20"/>
          <w:szCs w:val="20"/>
        </w:rPr>
      </w:pPr>
    </w:p>
    <w:p w14:paraId="29204F61" w14:textId="7A99B9BB" w:rsidR="00895709" w:rsidRDefault="00895709" w:rsidP="001058CB">
      <w:pPr>
        <w:keepNext/>
        <w:keepLines/>
        <w:widowControl w:val="0"/>
        <w:tabs>
          <w:tab w:val="left" w:pos="8010"/>
        </w:tabs>
        <w:autoSpaceDE w:val="0"/>
        <w:autoSpaceDN w:val="0"/>
        <w:spacing w:before="165" w:after="0"/>
        <w:rPr>
          <w:rFonts w:ascii="Verdana" w:eastAsia="Verdana" w:hAnsi="Verdana" w:cs="Verdana"/>
          <w:sz w:val="20"/>
          <w:szCs w:val="20"/>
        </w:rPr>
      </w:pPr>
      <w:r w:rsidRPr="00895709">
        <w:rPr>
          <w:rFonts w:ascii="Verdana" w:eastAsia="Verdana" w:hAnsi="Verdana" w:cs="Verdana"/>
          <w:sz w:val="20"/>
          <w:szCs w:val="20"/>
        </w:rPr>
        <w:t xml:space="preserve">Data on average annual expenditures is available from the beginning of the twenty-first century. San Diegans spend an increasingly large percentage of their income </w:t>
      </w:r>
      <w:r w:rsidR="00682277">
        <w:rPr>
          <w:rFonts w:ascii="Verdana" w:eastAsia="Verdana" w:hAnsi="Verdana" w:cs="Verdana"/>
          <w:sz w:val="20"/>
          <w:szCs w:val="20"/>
        </w:rPr>
        <w:t>basics such as</w:t>
      </w:r>
      <w:r w:rsidRPr="00895709">
        <w:rPr>
          <w:rFonts w:ascii="Verdana" w:eastAsia="Verdana" w:hAnsi="Verdana" w:cs="Verdana"/>
          <w:sz w:val="20"/>
          <w:szCs w:val="20"/>
        </w:rPr>
        <w:t xml:space="preserve"> housing</w:t>
      </w:r>
      <w:r w:rsidR="00682277">
        <w:rPr>
          <w:rFonts w:ascii="Verdana" w:eastAsia="Verdana" w:hAnsi="Verdana" w:cs="Verdana"/>
          <w:sz w:val="20"/>
          <w:szCs w:val="20"/>
        </w:rPr>
        <w:t xml:space="preserve"> and transportation</w:t>
      </w:r>
      <w:r w:rsidRPr="00895709">
        <w:rPr>
          <w:rFonts w:ascii="Verdana" w:eastAsia="Verdana" w:hAnsi="Verdana" w:cs="Verdana"/>
          <w:sz w:val="20"/>
          <w:szCs w:val="20"/>
        </w:rPr>
        <w:t>.</w:t>
      </w:r>
    </w:p>
    <w:p w14:paraId="4110B4DF" w14:textId="77777777" w:rsidR="00330B0A" w:rsidRPr="00895709" w:rsidRDefault="00330B0A" w:rsidP="001058CB">
      <w:pPr>
        <w:keepNext/>
        <w:keepLines/>
        <w:widowControl w:val="0"/>
        <w:tabs>
          <w:tab w:val="left" w:pos="8010"/>
        </w:tabs>
        <w:autoSpaceDE w:val="0"/>
        <w:autoSpaceDN w:val="0"/>
        <w:spacing w:before="165" w:after="0"/>
        <w:rPr>
          <w:rFonts w:ascii="Verdana" w:eastAsia="Verdana" w:hAnsi="Verdana" w:cs="Verdana"/>
          <w:color w:val="FF0000"/>
          <w:sz w:val="20"/>
          <w:szCs w:val="20"/>
        </w:rPr>
      </w:pPr>
    </w:p>
    <w:p w14:paraId="7435F4E2" w14:textId="6963F536" w:rsidR="00895709" w:rsidRPr="00895709" w:rsidRDefault="00895709" w:rsidP="001058CB">
      <w:pPr>
        <w:keepNext/>
        <w:keepLines/>
        <w:widowControl w:val="0"/>
        <w:autoSpaceDE w:val="0"/>
        <w:autoSpaceDN w:val="0"/>
        <w:spacing w:after="0" w:line="202" w:lineRule="exact"/>
        <w:rPr>
          <w:rFonts w:ascii="Verdana" w:eastAsia="Verdana" w:hAnsi="Verdana" w:cs="Verdana"/>
          <w:sz w:val="18"/>
        </w:rPr>
      </w:pPr>
    </w:p>
    <w:p w14:paraId="55006C93" w14:textId="77777777" w:rsidR="00895709" w:rsidRPr="00895709" w:rsidRDefault="00895709" w:rsidP="001058CB">
      <w:pPr>
        <w:keepNext/>
        <w:keepLines/>
        <w:widowControl w:val="0"/>
        <w:autoSpaceDE w:val="0"/>
        <w:autoSpaceDN w:val="0"/>
        <w:spacing w:after="0" w:line="202" w:lineRule="exact"/>
        <w:rPr>
          <w:rFonts w:ascii="Verdana" w:eastAsia="Verdana" w:hAnsi="Verdana" w:cs="Verdana"/>
          <w:sz w:val="18"/>
        </w:rPr>
        <w:sectPr w:rsidR="00895709" w:rsidRPr="00895709" w:rsidSect="0019399E">
          <w:type w:val="continuous"/>
          <w:pgSz w:w="12240" w:h="15840"/>
          <w:pgMar w:top="200" w:right="1530" w:bottom="280" w:left="1350" w:header="720" w:footer="720" w:gutter="0"/>
          <w:cols w:space="720"/>
        </w:sectPr>
      </w:pPr>
    </w:p>
    <w:p w14:paraId="0EE51602" w14:textId="48BDB99D" w:rsidR="008F6CF8" w:rsidRPr="00617F99" w:rsidRDefault="008F6CF8" w:rsidP="001058CB">
      <w:pPr>
        <w:keepNext/>
        <w:keepLines/>
        <w:ind w:left="990" w:right="1800"/>
        <w:rPr>
          <w:rFonts w:ascii="Verdana" w:hAnsi="Verdana"/>
          <w:sz w:val="21"/>
          <w:szCs w:val="21"/>
        </w:rPr>
      </w:pPr>
      <w:r w:rsidRPr="00617F99">
        <w:rPr>
          <w:rFonts w:ascii="Verdana" w:eastAsia="Verdana" w:hAnsi="Verdana" w:cs="Verdana"/>
          <w:sz w:val="20"/>
          <w:szCs w:val="20"/>
        </w:rPr>
        <w:t xml:space="preserve"> </w:t>
      </w:r>
    </w:p>
    <w:p w14:paraId="058A0FD0" w14:textId="7EA95B40" w:rsidR="008F6CF8" w:rsidRPr="008F6CF8" w:rsidRDefault="00682277" w:rsidP="001058CB">
      <w:pPr>
        <w:keepNext/>
        <w:keepLines/>
        <w:widowControl w:val="0"/>
        <w:autoSpaceDE w:val="0"/>
        <w:autoSpaceDN w:val="0"/>
        <w:spacing w:after="0" w:line="240" w:lineRule="auto"/>
        <w:ind w:left="990" w:right="1080"/>
        <w:rPr>
          <w:rFonts w:ascii="Verdana" w:eastAsia="Verdana" w:hAnsi="Verdana" w:cs="Verdana"/>
          <w:sz w:val="20"/>
          <w:szCs w:val="20"/>
        </w:rPr>
      </w:pPr>
      <w:r w:rsidRPr="00682277">
        <w:rPr>
          <w:noProof/>
        </w:rPr>
        <w:drawing>
          <wp:inline distT="0" distB="0" distL="0" distR="0" wp14:anchorId="6F671517" wp14:editId="064D04E2">
            <wp:extent cx="6049671" cy="3603301"/>
            <wp:effectExtent l="0" t="0" r="825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64595" cy="3612190"/>
                    </a:xfrm>
                    <a:prstGeom prst="rect">
                      <a:avLst/>
                    </a:prstGeom>
                    <a:noFill/>
                    <a:ln>
                      <a:noFill/>
                    </a:ln>
                  </pic:spPr>
                </pic:pic>
              </a:graphicData>
            </a:graphic>
          </wp:inline>
        </w:drawing>
      </w:r>
      <w:r w:rsidRPr="00682277">
        <w:t xml:space="preserve"> </w:t>
      </w:r>
    </w:p>
    <w:p w14:paraId="1C8D642C" w14:textId="77777777" w:rsidR="008F6CF8" w:rsidRPr="008F6CF8" w:rsidRDefault="008F6CF8" w:rsidP="001058CB">
      <w:pPr>
        <w:keepNext/>
        <w:keepLines/>
        <w:widowControl w:val="0"/>
        <w:autoSpaceDE w:val="0"/>
        <w:autoSpaceDN w:val="0"/>
        <w:spacing w:before="8" w:after="0" w:line="240" w:lineRule="auto"/>
        <w:ind w:left="990" w:right="1080"/>
        <w:rPr>
          <w:rFonts w:ascii="Verdana" w:eastAsia="Verdana" w:hAnsi="Verdana" w:cs="Verdana"/>
          <w:sz w:val="25"/>
          <w:szCs w:val="20"/>
        </w:rPr>
      </w:pPr>
    </w:p>
    <w:p w14:paraId="38F7B956" w14:textId="77777777" w:rsidR="00330B0A" w:rsidRDefault="00330B0A" w:rsidP="001058CB">
      <w:pPr>
        <w:keepNext/>
        <w:keepLines/>
        <w:widowControl w:val="0"/>
        <w:autoSpaceDE w:val="0"/>
        <w:autoSpaceDN w:val="0"/>
        <w:spacing w:before="99" w:after="0"/>
        <w:ind w:left="990" w:right="1080"/>
        <w:rPr>
          <w:rFonts w:ascii="Verdana" w:eastAsia="Verdana" w:hAnsi="Verdana" w:cs="Verdana"/>
          <w:sz w:val="20"/>
          <w:szCs w:val="20"/>
        </w:rPr>
      </w:pPr>
    </w:p>
    <w:p w14:paraId="7748BC01" w14:textId="77777777" w:rsidR="008F6CF8" w:rsidRDefault="008F6CF8" w:rsidP="001058CB">
      <w:pPr>
        <w:keepNext/>
        <w:keepLines/>
        <w:widowControl w:val="0"/>
        <w:autoSpaceDE w:val="0"/>
        <w:autoSpaceDN w:val="0"/>
        <w:spacing w:before="99" w:after="0"/>
        <w:ind w:left="990" w:right="1080"/>
        <w:rPr>
          <w:rFonts w:ascii="Verdana" w:eastAsia="Verdana" w:hAnsi="Verdana" w:cs="Verdana"/>
          <w:sz w:val="20"/>
          <w:szCs w:val="20"/>
        </w:rPr>
      </w:pPr>
      <w:r w:rsidRPr="008F6CF8">
        <w:rPr>
          <w:rFonts w:ascii="Verdana" w:eastAsia="Verdana" w:hAnsi="Verdana" w:cs="Verdana"/>
          <w:sz w:val="20"/>
          <w:szCs w:val="20"/>
        </w:rPr>
        <w:t xml:space="preserve">The Council for Community and Economic Research publishes an </w:t>
      </w:r>
      <w:hyperlink r:id="rId65">
        <w:r w:rsidRPr="008F6CF8">
          <w:rPr>
            <w:rFonts w:ascii="Verdana" w:eastAsia="Verdana" w:hAnsi="Verdana" w:cs="Verdana"/>
            <w:color w:val="0000FF"/>
            <w:sz w:val="20"/>
            <w:szCs w:val="20"/>
            <w:u w:val="single" w:color="0000FF"/>
          </w:rPr>
          <w:t>index comparing the cost of living</w:t>
        </w:r>
      </w:hyperlink>
      <w:r w:rsidRPr="008F6CF8">
        <w:rPr>
          <w:rFonts w:ascii="Verdana" w:eastAsia="Verdana" w:hAnsi="Verdana" w:cs="Verdana"/>
          <w:color w:val="0000FF"/>
          <w:sz w:val="20"/>
          <w:szCs w:val="20"/>
        </w:rPr>
        <w:t xml:space="preserve"> </w:t>
      </w:r>
      <w:r w:rsidRPr="008F6CF8">
        <w:rPr>
          <w:rFonts w:ascii="Verdana" w:eastAsia="Verdana" w:hAnsi="Verdana" w:cs="Verdana"/>
          <w:sz w:val="20"/>
          <w:szCs w:val="20"/>
        </w:rPr>
        <w:t>in numerous areas. This product is, by far, the most often cited and most popular product of this type offering cost of living information. The data is created by surveyors reporting prices on specific goods and services at a given point and the average price of each good in each area is reported along with a calculated index figure for major spending categories. The data is not collected around and entire metro, but rather reflects the cost of living in the major city associated with each metro. The indices, and associated rankings among the designated competitor metros are reported in the following tables.</w:t>
      </w:r>
    </w:p>
    <w:p w14:paraId="0F663550" w14:textId="463D30DE" w:rsidR="0019399E" w:rsidRDefault="0019399E" w:rsidP="001058CB">
      <w:pPr>
        <w:keepNext/>
        <w:keepLines/>
        <w:widowControl w:val="0"/>
        <w:autoSpaceDE w:val="0"/>
        <w:autoSpaceDN w:val="0"/>
        <w:spacing w:before="99" w:after="0"/>
        <w:ind w:left="990" w:right="1080"/>
        <w:rPr>
          <w:rFonts w:ascii="Verdana" w:eastAsia="Verdana" w:hAnsi="Verdana" w:cs="Verdana"/>
          <w:sz w:val="20"/>
          <w:szCs w:val="20"/>
        </w:rPr>
      </w:pPr>
    </w:p>
    <w:p w14:paraId="5FED19FC" w14:textId="5B909CCA" w:rsidR="0019399E" w:rsidRPr="008F6CF8" w:rsidRDefault="0019399E" w:rsidP="001058CB">
      <w:pPr>
        <w:keepNext/>
        <w:keepLines/>
        <w:widowControl w:val="0"/>
        <w:autoSpaceDE w:val="0"/>
        <w:autoSpaceDN w:val="0"/>
        <w:spacing w:before="99" w:after="0"/>
        <w:ind w:left="990" w:right="1080"/>
        <w:rPr>
          <w:rFonts w:ascii="Verdana" w:eastAsia="Verdana" w:hAnsi="Verdana" w:cs="Verdana"/>
          <w:sz w:val="20"/>
          <w:szCs w:val="20"/>
        </w:rPr>
      </w:pPr>
    </w:p>
    <w:p w14:paraId="3C617244" w14:textId="77777777" w:rsidR="008F6CF8" w:rsidRPr="008F6CF8" w:rsidRDefault="008F6CF8" w:rsidP="008F6CF8">
      <w:pPr>
        <w:rPr>
          <w:rFonts w:ascii="Calibri" w:eastAsia="Calibri" w:hAnsi="Calibri" w:cs="Times New Roman"/>
        </w:rPr>
      </w:pPr>
      <w:r w:rsidRPr="008F6CF8">
        <w:rPr>
          <w:rFonts w:ascii="Calibri" w:eastAsia="Calibri" w:hAnsi="Calibri" w:cs="Times New Roman"/>
        </w:rPr>
        <w:t xml:space="preserve"> </w:t>
      </w:r>
    </w:p>
    <w:p w14:paraId="2AF7D883" w14:textId="77777777" w:rsidR="008F6CF8" w:rsidRPr="008F6CF8" w:rsidRDefault="008F6CF8" w:rsidP="008F6CF8">
      <w:pPr>
        <w:rPr>
          <w:rFonts w:ascii="Calibri" w:eastAsia="Calibri" w:hAnsi="Calibri" w:cs="Times New Roman"/>
        </w:rPr>
      </w:pPr>
    </w:p>
    <w:p w14:paraId="0139DADB" w14:textId="04F6A616" w:rsidR="008F6CF8" w:rsidRPr="008F6CF8" w:rsidRDefault="008F6CF8" w:rsidP="008F6CF8">
      <w:pPr>
        <w:rPr>
          <w:rFonts w:ascii="Calibri" w:eastAsia="Calibri" w:hAnsi="Calibri" w:cs="Times New Roman"/>
        </w:rPr>
      </w:pPr>
    </w:p>
    <w:p w14:paraId="238DBF0E" w14:textId="4B3459FA" w:rsidR="008F6CF8" w:rsidRPr="008F6CF8" w:rsidRDefault="008F6CF8" w:rsidP="008F6CF8">
      <w:pPr>
        <w:rPr>
          <w:rFonts w:ascii="Calibri" w:eastAsia="Calibri" w:hAnsi="Calibri" w:cs="Times New Roman"/>
        </w:rPr>
      </w:pPr>
    </w:p>
    <w:p w14:paraId="0FE7381C" w14:textId="72CB4453" w:rsidR="008F6CF8" w:rsidRPr="008F6CF8" w:rsidRDefault="008F6CF8" w:rsidP="008F6CF8">
      <w:pPr>
        <w:widowControl w:val="0"/>
        <w:autoSpaceDE w:val="0"/>
        <w:autoSpaceDN w:val="0"/>
        <w:spacing w:after="0" w:line="240" w:lineRule="auto"/>
        <w:rPr>
          <w:rFonts w:ascii="Calibri" w:eastAsia="Calibri" w:hAnsi="Calibri" w:cs="Times New Roman"/>
        </w:rPr>
      </w:pPr>
    </w:p>
    <w:p w14:paraId="346035BE" w14:textId="7DE3F06D" w:rsidR="008F6CF8" w:rsidRPr="008F6CF8" w:rsidRDefault="008F6CF8" w:rsidP="008F6CF8">
      <w:pPr>
        <w:widowControl w:val="0"/>
        <w:autoSpaceDE w:val="0"/>
        <w:autoSpaceDN w:val="0"/>
        <w:spacing w:after="0" w:line="240" w:lineRule="auto"/>
        <w:rPr>
          <w:rFonts w:ascii="Verdana" w:eastAsia="Verdana" w:hAnsi="Verdana" w:cs="Verdana"/>
          <w:sz w:val="21"/>
          <w:szCs w:val="21"/>
        </w:rPr>
      </w:pPr>
    </w:p>
    <w:p w14:paraId="4DBDDEBF" w14:textId="68BA30DB" w:rsidR="008F6CF8" w:rsidRPr="008F6CF8" w:rsidRDefault="00330B0A" w:rsidP="0019399E">
      <w:pPr>
        <w:widowControl w:val="0"/>
        <w:autoSpaceDE w:val="0"/>
        <w:autoSpaceDN w:val="0"/>
        <w:spacing w:after="0" w:line="240" w:lineRule="auto"/>
        <w:ind w:left="1440"/>
        <w:rPr>
          <w:rFonts w:ascii="Verdana" w:eastAsia="Verdana" w:hAnsi="Verdana" w:cs="Verdana"/>
          <w:sz w:val="21"/>
          <w:szCs w:val="21"/>
        </w:rPr>
      </w:pPr>
      <w:r w:rsidRPr="008F6CF8">
        <w:rPr>
          <w:rFonts w:ascii="Verdana" w:eastAsia="Verdana" w:hAnsi="Verdana" w:cs="Verdana"/>
          <w:noProof/>
        </w:rPr>
        <w:drawing>
          <wp:anchor distT="0" distB="0" distL="114300" distR="114300" simplePos="0" relativeHeight="251846656" behindDoc="0" locked="0" layoutInCell="1" allowOverlap="1" wp14:anchorId="4FDA9536" wp14:editId="590EA7BC">
            <wp:simplePos x="0" y="0"/>
            <wp:positionH relativeFrom="page">
              <wp:posOffset>1181251</wp:posOffset>
            </wp:positionH>
            <wp:positionV relativeFrom="paragraph">
              <wp:posOffset>234034</wp:posOffset>
            </wp:positionV>
            <wp:extent cx="5410200" cy="4465445"/>
            <wp:effectExtent l="0" t="0" r="0" b="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10200" cy="446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CF8" w:rsidRPr="008F6CF8">
        <w:rPr>
          <w:rFonts w:ascii="Verdana" w:eastAsia="Verdana" w:hAnsi="Verdana" w:cs="Verdana"/>
          <w:noProof/>
          <w:sz w:val="21"/>
          <w:szCs w:val="21"/>
        </w:rPr>
        <mc:AlternateContent>
          <mc:Choice Requires="wps">
            <w:drawing>
              <wp:anchor distT="0" distB="0" distL="114300" distR="114300" simplePos="0" relativeHeight="251889664" behindDoc="0" locked="0" layoutInCell="1" allowOverlap="1" wp14:anchorId="6123DC1B" wp14:editId="0A1DE1C2">
                <wp:simplePos x="0" y="0"/>
                <wp:positionH relativeFrom="column">
                  <wp:posOffset>1709740</wp:posOffset>
                </wp:positionH>
                <wp:positionV relativeFrom="paragraph">
                  <wp:posOffset>2150110</wp:posOffset>
                </wp:positionV>
                <wp:extent cx="297815" cy="266700"/>
                <wp:effectExtent l="0" t="0" r="0" b="0"/>
                <wp:wrapNone/>
                <wp:docPr id="125" name="TextBox 290"/>
                <wp:cNvGraphicFramePr/>
                <a:graphic xmlns:a="http://schemas.openxmlformats.org/drawingml/2006/main">
                  <a:graphicData uri="http://schemas.microsoft.com/office/word/2010/wordprocessingShape">
                    <wps:wsp>
                      <wps:cNvSpPr txBox="1"/>
                      <wps:spPr>
                        <a:xfrm rot="5107">
                          <a:off x="0" y="0"/>
                          <a:ext cx="297815" cy="266700"/>
                        </a:xfrm>
                        <a:prstGeom prst="rect">
                          <a:avLst/>
                        </a:prstGeom>
                        <a:noFill/>
                      </wps:spPr>
                      <wps:txbx>
                        <w:txbxContent>
                          <w:p w14:paraId="71FE5CE3" w14:textId="77777777" w:rsidR="008F6CF8" w:rsidRDefault="008F6CF8" w:rsidP="008F6CF8">
                            <w:pPr>
                              <w:pStyle w:val="NormalWeb"/>
                              <w:spacing w:before="0" w:beforeAutospacing="0" w:after="0" w:afterAutospacing="0"/>
                            </w:pPr>
                          </w:p>
                        </w:txbxContent>
                      </wps:txbx>
                      <wps:bodyPr wrap="none" rtlCol="0">
                        <a:spAutoFit/>
                      </wps:bodyPr>
                    </wps:wsp>
                  </a:graphicData>
                </a:graphic>
              </wp:anchor>
            </w:drawing>
          </mc:Choice>
          <mc:Fallback>
            <w:pict>
              <v:shape w14:anchorId="6123DC1B" id="TextBox 290" o:spid="_x0000_s1059" type="#_x0000_t202" style="position:absolute;left:0;text-align:left;margin-left:134.65pt;margin-top:169.3pt;width:23.45pt;height:21pt;rotation:5578fd;z-index:25188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" filled="f" stroked="f">
                <v:textbox style="mso-fit-shape-to-text:t">
                  <w:txbxContent>
                    <w:p w14:paraId="71FE5CE3" w14:textId="77777777" w:rsidR="008F6CF8" w:rsidRDefault="008F6CF8" w:rsidP="008F6CF8">
                      <w:pPr>
                        <w:pStyle w:val="NormalWeb"/>
                        <w:spacing w:before="0" w:beforeAutospacing="0" w:after="0" w:afterAutospacing="0"/>
                      </w:pPr>
                    </w:p>
                  </w:txbxContent>
                </v:textbox>
              </v:shape>
            </w:pict>
          </mc:Fallback>
        </mc:AlternateContent>
      </w:r>
      <w:r w:rsidR="008F6CF8" w:rsidRPr="008F6CF8">
        <w:rPr>
          <w:rFonts w:ascii="Verdana" w:eastAsia="Verdana" w:hAnsi="Verdana" w:cs="Verdana"/>
          <w:noProof/>
          <w:sz w:val="21"/>
          <w:szCs w:val="21"/>
        </w:rPr>
        <mc:AlternateContent>
          <mc:Choice Requires="wps">
            <w:drawing>
              <wp:anchor distT="0" distB="0" distL="114300" distR="114300" simplePos="0" relativeHeight="251888640" behindDoc="0" locked="0" layoutInCell="1" allowOverlap="1" wp14:anchorId="2B06E79C" wp14:editId="171019EF">
                <wp:simplePos x="0" y="0"/>
                <wp:positionH relativeFrom="column">
                  <wp:posOffset>-83177</wp:posOffset>
                </wp:positionH>
                <wp:positionV relativeFrom="paragraph">
                  <wp:posOffset>2172665</wp:posOffset>
                </wp:positionV>
                <wp:extent cx="297815" cy="317500"/>
                <wp:effectExtent l="0" t="0" r="0" b="0"/>
                <wp:wrapNone/>
                <wp:docPr id="117" name="TextBox 280"/>
                <wp:cNvGraphicFramePr/>
                <a:graphic xmlns:a="http://schemas.openxmlformats.org/drawingml/2006/main">
                  <a:graphicData uri="http://schemas.microsoft.com/office/word/2010/wordprocessingShape">
                    <wps:wsp>
                      <wps:cNvSpPr txBox="1"/>
                      <wps:spPr>
                        <a:xfrm>
                          <a:off x="0" y="0"/>
                          <a:ext cx="297815" cy="317500"/>
                        </a:xfrm>
                        <a:prstGeom prst="rect">
                          <a:avLst/>
                        </a:prstGeom>
                        <a:noFill/>
                      </wps:spPr>
                      <wps:txbx>
                        <w:txbxContent>
                          <w:p w14:paraId="603BA938" w14:textId="77777777" w:rsidR="008F6CF8" w:rsidRPr="006F118A" w:rsidRDefault="008F6CF8" w:rsidP="008F6CF8">
                            <w:pPr>
                              <w:pStyle w:val="NormalWeb"/>
                              <w:spacing w:before="0" w:beforeAutospacing="0" w:after="0" w:afterAutospacing="0"/>
                              <w:jc w:val="right"/>
                            </w:pPr>
                          </w:p>
                        </w:txbxContent>
                      </wps:txbx>
                      <wps:bodyPr wrap="none" rtlCol="0">
                        <a:noAutofit/>
                      </wps:bodyPr>
                    </wps:wsp>
                  </a:graphicData>
                </a:graphic>
              </wp:anchor>
            </w:drawing>
          </mc:Choice>
          <mc:Fallback>
            <w:pict>
              <v:shape w14:anchorId="2B06E79C" id="TextBox 280" o:spid="_x0000_s1060" type="#_x0000_t202" style="position:absolute;left:0;text-align:left;margin-left:-6.55pt;margin-top:171.1pt;width:23.45pt;height:25pt;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" filled="f" stroked="f">
                <v:textbox>
                  <w:txbxContent>
                    <w:p w14:paraId="603BA938" w14:textId="77777777" w:rsidR="008F6CF8" w:rsidRPr="006F118A" w:rsidRDefault="008F6CF8" w:rsidP="008F6CF8">
                      <w:pPr>
                        <w:pStyle w:val="NormalWeb"/>
                        <w:spacing w:before="0" w:beforeAutospacing="0" w:after="0" w:afterAutospacing="0"/>
                        <w:jc w:val="right"/>
                      </w:pPr>
                    </w:p>
                  </w:txbxContent>
                </v:textbox>
              </v:shape>
            </w:pict>
          </mc:Fallback>
        </mc:AlternateContent>
      </w:r>
      <w:r w:rsidR="008F6CF8" w:rsidRPr="008F6CF8">
        <w:rPr>
          <w:rFonts w:ascii="Verdana" w:eastAsia="Verdana" w:hAnsi="Verdana" w:cs="Verdana"/>
          <w:noProof/>
          <w:sz w:val="21"/>
          <w:szCs w:val="21"/>
        </w:rPr>
        <mc:AlternateContent>
          <mc:Choice Requires="wps">
            <w:drawing>
              <wp:anchor distT="0" distB="0" distL="114300" distR="114300" simplePos="0" relativeHeight="251850752" behindDoc="0" locked="0" layoutInCell="1" allowOverlap="1" wp14:anchorId="0CB47FA0" wp14:editId="0390DBEB">
                <wp:simplePos x="0" y="0"/>
                <wp:positionH relativeFrom="column">
                  <wp:posOffset>2918043</wp:posOffset>
                </wp:positionH>
                <wp:positionV relativeFrom="paragraph">
                  <wp:posOffset>2175986</wp:posOffset>
                </wp:positionV>
                <wp:extent cx="297815" cy="266700"/>
                <wp:effectExtent l="0" t="0" r="0" b="0"/>
                <wp:wrapNone/>
                <wp:docPr id="268" name="TextBox 159"/>
                <wp:cNvGraphicFramePr/>
                <a:graphic xmlns:a="http://schemas.openxmlformats.org/drawingml/2006/main">
                  <a:graphicData uri="http://schemas.microsoft.com/office/word/2010/wordprocessingShape">
                    <wps:wsp>
                      <wps:cNvSpPr txBox="1"/>
                      <wps:spPr>
                        <a:xfrm rot="5107">
                          <a:off x="0" y="0"/>
                          <a:ext cx="297815" cy="266700"/>
                        </a:xfrm>
                        <a:prstGeom prst="rect">
                          <a:avLst/>
                        </a:prstGeom>
                        <a:noFill/>
                      </wps:spPr>
                      <wps:txbx>
                        <w:txbxContent>
                          <w:p w14:paraId="6BD7A727" w14:textId="77777777" w:rsidR="008F6CF8" w:rsidRDefault="008F6CF8" w:rsidP="008F6CF8">
                            <w:pPr>
                              <w:pStyle w:val="NormalWeb"/>
                              <w:spacing w:before="0" w:beforeAutospacing="0" w:after="0" w:afterAutospacing="0"/>
                            </w:pPr>
                          </w:p>
                        </w:txbxContent>
                      </wps:txbx>
                      <wps:bodyPr wrap="none" rtlCol="0">
                        <a:spAutoFit/>
                      </wps:bodyPr>
                    </wps:wsp>
                  </a:graphicData>
                </a:graphic>
              </wp:anchor>
            </w:drawing>
          </mc:Choice>
          <mc:Fallback>
            <w:pict>
              <v:shape w14:anchorId="0CB47FA0" id="TextBox 159" o:spid="_x0000_s1061" type="#_x0000_t202" style="position:absolute;left:0;text-align:left;margin-left:229.75pt;margin-top:171.35pt;width:23.45pt;height:21pt;rotation:5578fd;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" filled="f" stroked="f">
                <v:textbox style="mso-fit-shape-to-text:t">
                  <w:txbxContent>
                    <w:p w14:paraId="6BD7A727" w14:textId="77777777" w:rsidR="008F6CF8" w:rsidRDefault="008F6CF8" w:rsidP="008F6CF8">
                      <w:pPr>
                        <w:pStyle w:val="NormalWeb"/>
                        <w:spacing w:before="0" w:beforeAutospacing="0" w:after="0" w:afterAutospacing="0"/>
                      </w:pPr>
                    </w:p>
                  </w:txbxContent>
                </v:textbox>
              </v:shape>
            </w:pict>
          </mc:Fallback>
        </mc:AlternateContent>
      </w:r>
    </w:p>
    <w:p w14:paraId="0817126B" w14:textId="5EA12FF8" w:rsidR="008F6CF8" w:rsidRPr="008F6CF8" w:rsidRDefault="008F6CF8" w:rsidP="0019399E">
      <w:pPr>
        <w:widowControl w:val="0"/>
        <w:autoSpaceDE w:val="0"/>
        <w:autoSpaceDN w:val="0"/>
        <w:spacing w:after="0" w:line="240" w:lineRule="auto"/>
        <w:ind w:left="1440"/>
        <w:rPr>
          <w:rFonts w:ascii="Verdana" w:eastAsia="Verdana" w:hAnsi="Verdana" w:cs="Verdana"/>
          <w:sz w:val="21"/>
          <w:szCs w:val="21"/>
        </w:rPr>
      </w:pPr>
      <w:r w:rsidRPr="008F6CF8">
        <w:rPr>
          <w:rFonts w:ascii="Verdana" w:eastAsia="Verdana" w:hAnsi="Verdana" w:cs="Verdana"/>
          <w:sz w:val="21"/>
          <w:szCs w:val="21"/>
        </w:rPr>
        <w:br w:type="page"/>
      </w:r>
    </w:p>
    <w:p w14:paraId="69B70CAB" w14:textId="77777777" w:rsidR="00303658" w:rsidRPr="00303658" w:rsidRDefault="00303658" w:rsidP="00303658">
      <w:pPr>
        <w:widowControl w:val="0"/>
        <w:autoSpaceDE w:val="0"/>
        <w:autoSpaceDN w:val="0"/>
        <w:spacing w:before="99" w:after="0"/>
        <w:ind w:left="1080" w:right="1446"/>
        <w:jc w:val="both"/>
        <w:rPr>
          <w:rFonts w:ascii="Verdana" w:eastAsia="Verdana" w:hAnsi="Verdana" w:cs="Verdana"/>
          <w:sz w:val="20"/>
          <w:szCs w:val="20"/>
        </w:rPr>
      </w:pPr>
      <w:r w:rsidRPr="00303658">
        <w:rPr>
          <w:rFonts w:ascii="Verdana" w:eastAsia="Verdana" w:hAnsi="Verdana" w:cs="Verdana"/>
          <w:color w:val="2E5395"/>
          <w:sz w:val="20"/>
          <w:szCs w:val="20"/>
        </w:rPr>
        <w:lastRenderedPageBreak/>
        <w:t xml:space="preserve">The Cost of Housing: </w:t>
      </w:r>
      <w:r w:rsidRPr="00303658">
        <w:rPr>
          <w:rFonts w:ascii="Verdana" w:eastAsia="Verdana" w:hAnsi="Verdana" w:cs="Verdana"/>
          <w:sz w:val="20"/>
          <w:szCs w:val="20"/>
        </w:rPr>
        <w:t>Because it was clear the housing was the most substantial expenditure of the typical household, we reported on this issue in a little bit more depth.</w:t>
      </w:r>
    </w:p>
    <w:p w14:paraId="2E6DE64C" w14:textId="77777777" w:rsidR="00303658" w:rsidRPr="00303658" w:rsidRDefault="00303658" w:rsidP="00303658">
      <w:pPr>
        <w:widowControl w:val="0"/>
        <w:autoSpaceDE w:val="0"/>
        <w:autoSpaceDN w:val="0"/>
        <w:spacing w:before="161" w:after="0"/>
        <w:ind w:left="1080" w:right="1435"/>
        <w:jc w:val="both"/>
        <w:rPr>
          <w:rFonts w:ascii="Verdana" w:eastAsia="Verdana" w:hAnsi="Verdana" w:cs="Verdana"/>
          <w:sz w:val="20"/>
          <w:szCs w:val="20"/>
        </w:rPr>
      </w:pPr>
      <w:r w:rsidRPr="00303658">
        <w:rPr>
          <w:rFonts w:ascii="Verdana" w:eastAsia="Verdana" w:hAnsi="Verdana" w:cs="Verdana"/>
          <w:sz w:val="20"/>
          <w:szCs w:val="20"/>
        </w:rPr>
        <w:t>For owning a home, we chose to report the median price for a single family home in addition to the percent of homeowners with a mortgage spending over 30 percent of their income on housing. According to the Greater San Diego Association of REALTORS</w:t>
      </w:r>
      <w:r w:rsidRPr="00303658">
        <w:rPr>
          <w:rFonts w:ascii="Verdana" w:eastAsia="Verdana" w:hAnsi="Verdana" w:cs="Verdana"/>
          <w:position w:val="7"/>
          <w:sz w:val="13"/>
          <w:szCs w:val="20"/>
        </w:rPr>
        <w:t xml:space="preserve">® </w:t>
      </w:r>
      <w:hyperlink r:id="rId67" w:history="1">
        <w:r w:rsidRPr="00303658">
          <w:rPr>
            <w:rFonts w:ascii="Verdana" w:eastAsia="Verdana" w:hAnsi="Verdana" w:cs="Verdana"/>
            <w:color w:val="0000FF"/>
            <w:sz w:val="20"/>
            <w:szCs w:val="20"/>
            <w:u w:val="single" w:color="0000FF"/>
          </w:rPr>
          <w:t>Monthly Indicators</w:t>
        </w:r>
      </w:hyperlink>
      <w:r w:rsidRPr="00303658">
        <w:rPr>
          <w:rFonts w:ascii="Verdana" w:eastAsia="Verdana" w:hAnsi="Verdana" w:cs="Verdana"/>
          <w:sz w:val="20"/>
          <w:szCs w:val="20"/>
        </w:rPr>
        <w:t>, the median price for a single family home in San Diego County as of September 2017 was</w:t>
      </w:r>
    </w:p>
    <w:p w14:paraId="4928B3D9" w14:textId="77777777" w:rsidR="00303658" w:rsidRPr="00303658" w:rsidRDefault="00303658" w:rsidP="00303658">
      <w:pPr>
        <w:widowControl w:val="0"/>
        <w:autoSpaceDE w:val="0"/>
        <w:autoSpaceDN w:val="0"/>
        <w:spacing w:after="0" w:line="256" w:lineRule="auto"/>
        <w:ind w:left="1080" w:right="1437"/>
        <w:jc w:val="both"/>
        <w:rPr>
          <w:rFonts w:ascii="Verdana" w:eastAsia="Verdana" w:hAnsi="Verdana" w:cs="Verdana"/>
          <w:sz w:val="20"/>
          <w:szCs w:val="20"/>
        </w:rPr>
      </w:pPr>
      <w:r w:rsidRPr="00303658">
        <w:rPr>
          <w:rFonts w:ascii="Verdana" w:eastAsia="Verdana" w:hAnsi="Verdana" w:cs="Verdana"/>
          <w:sz w:val="20"/>
          <w:szCs w:val="20"/>
        </w:rPr>
        <w:t xml:space="preserve">$610,250. The 2016 American Community Survey 1-Year Estimates “Selected Housing Characteristics” </w:t>
      </w:r>
      <w:hyperlink r:id="rId68" w:history="1">
        <w:r w:rsidRPr="00303658">
          <w:rPr>
            <w:rFonts w:ascii="Verdana" w:eastAsia="Verdana" w:hAnsi="Verdana" w:cs="Verdana"/>
            <w:color w:val="0000FF"/>
            <w:sz w:val="20"/>
            <w:szCs w:val="20"/>
            <w:u w:val="single" w:color="0000FF"/>
          </w:rPr>
          <w:t>Table DP04</w:t>
        </w:r>
      </w:hyperlink>
      <w:r w:rsidRPr="00303658">
        <w:rPr>
          <w:rFonts w:ascii="Verdana" w:eastAsia="Verdana" w:hAnsi="Verdana" w:cs="Verdana"/>
          <w:color w:val="0000FF"/>
          <w:sz w:val="20"/>
          <w:szCs w:val="20"/>
        </w:rPr>
        <w:t xml:space="preserve"> </w:t>
      </w:r>
      <w:r w:rsidRPr="00303658">
        <w:rPr>
          <w:rFonts w:ascii="Verdana" w:eastAsia="Verdana" w:hAnsi="Verdana" w:cs="Verdana"/>
          <w:sz w:val="20"/>
          <w:szCs w:val="20"/>
        </w:rPr>
        <w:t>show that 40.0 percent of households that own a home with a mortgage pay over 30 percent of their income on housing.</w:t>
      </w:r>
    </w:p>
    <w:p w14:paraId="39885530" w14:textId="77777777" w:rsidR="00303658" w:rsidRPr="00303658" w:rsidRDefault="00303658" w:rsidP="00303658">
      <w:pPr>
        <w:widowControl w:val="0"/>
        <w:autoSpaceDE w:val="0"/>
        <w:autoSpaceDN w:val="0"/>
        <w:spacing w:before="164" w:after="0"/>
        <w:ind w:left="1080" w:right="1437"/>
        <w:jc w:val="both"/>
        <w:rPr>
          <w:rFonts w:ascii="Verdana" w:eastAsia="Verdana" w:hAnsi="Verdana" w:cs="Verdana"/>
          <w:sz w:val="20"/>
          <w:szCs w:val="20"/>
        </w:rPr>
      </w:pPr>
      <w:r w:rsidRPr="00303658">
        <w:rPr>
          <w:rFonts w:ascii="Verdana" w:eastAsia="Verdana" w:hAnsi="Verdana" w:cs="Verdana"/>
          <w:sz w:val="20"/>
          <w:szCs w:val="20"/>
        </w:rPr>
        <w:t xml:space="preserve">For renting a home, we chose </w:t>
      </w:r>
      <w:r w:rsidRPr="00303658">
        <w:rPr>
          <w:rFonts w:ascii="Verdana" w:eastAsia="Verdana" w:hAnsi="Verdana" w:cs="Verdana"/>
          <w:spacing w:val="2"/>
          <w:sz w:val="20"/>
          <w:szCs w:val="20"/>
        </w:rPr>
        <w:t xml:space="preserve">to </w:t>
      </w:r>
      <w:r w:rsidRPr="00303658">
        <w:rPr>
          <w:rFonts w:ascii="Verdana" w:eastAsia="Verdana" w:hAnsi="Verdana" w:cs="Verdana"/>
          <w:sz w:val="20"/>
          <w:szCs w:val="20"/>
        </w:rPr>
        <w:t>report the weighted average rent for a one-bedroom apartment in San Diego County of $1,432 as reported by the San Diego County Apartment Association Spring 2017 Vacancy &amp; Rental Rate Survey. The 2016 American Community Survey</w:t>
      </w:r>
      <w:r w:rsidRPr="00303658">
        <w:rPr>
          <w:rFonts w:ascii="Verdana" w:eastAsia="Verdana" w:hAnsi="Verdana" w:cs="Verdana"/>
          <w:spacing w:val="-14"/>
          <w:sz w:val="20"/>
          <w:szCs w:val="20"/>
        </w:rPr>
        <w:t xml:space="preserve"> </w:t>
      </w:r>
      <w:r w:rsidRPr="00303658">
        <w:rPr>
          <w:rFonts w:ascii="Verdana" w:eastAsia="Verdana" w:hAnsi="Verdana" w:cs="Verdana"/>
          <w:sz w:val="20"/>
          <w:szCs w:val="20"/>
        </w:rPr>
        <w:t>1-Year</w:t>
      </w:r>
      <w:r w:rsidRPr="00303658">
        <w:rPr>
          <w:rFonts w:ascii="Verdana" w:eastAsia="Verdana" w:hAnsi="Verdana" w:cs="Verdana"/>
          <w:spacing w:val="-12"/>
          <w:sz w:val="20"/>
          <w:szCs w:val="20"/>
        </w:rPr>
        <w:t xml:space="preserve"> </w:t>
      </w:r>
      <w:r w:rsidRPr="00303658">
        <w:rPr>
          <w:rFonts w:ascii="Verdana" w:eastAsia="Verdana" w:hAnsi="Verdana" w:cs="Verdana"/>
          <w:sz w:val="20"/>
          <w:szCs w:val="20"/>
        </w:rPr>
        <w:t>Estimates</w:t>
      </w:r>
      <w:r w:rsidRPr="00303658">
        <w:rPr>
          <w:rFonts w:ascii="Verdana" w:eastAsia="Verdana" w:hAnsi="Verdana" w:cs="Verdana"/>
          <w:spacing w:val="-14"/>
          <w:sz w:val="20"/>
          <w:szCs w:val="20"/>
        </w:rPr>
        <w:t xml:space="preserve"> </w:t>
      </w:r>
      <w:r w:rsidRPr="00303658">
        <w:rPr>
          <w:rFonts w:ascii="Verdana" w:eastAsia="Verdana" w:hAnsi="Verdana" w:cs="Verdana"/>
          <w:sz w:val="20"/>
          <w:szCs w:val="20"/>
        </w:rPr>
        <w:t>“Selected</w:t>
      </w:r>
      <w:r w:rsidRPr="00303658">
        <w:rPr>
          <w:rFonts w:ascii="Verdana" w:eastAsia="Verdana" w:hAnsi="Verdana" w:cs="Verdana"/>
          <w:spacing w:val="-11"/>
          <w:sz w:val="20"/>
          <w:szCs w:val="20"/>
        </w:rPr>
        <w:t xml:space="preserve"> </w:t>
      </w:r>
      <w:r w:rsidRPr="00303658">
        <w:rPr>
          <w:rFonts w:ascii="Verdana" w:eastAsia="Verdana" w:hAnsi="Verdana" w:cs="Verdana"/>
          <w:sz w:val="20"/>
          <w:szCs w:val="20"/>
        </w:rPr>
        <w:t>Housing</w:t>
      </w:r>
      <w:r w:rsidRPr="00303658">
        <w:rPr>
          <w:rFonts w:ascii="Verdana" w:eastAsia="Verdana" w:hAnsi="Verdana" w:cs="Verdana"/>
          <w:spacing w:val="-13"/>
          <w:sz w:val="20"/>
          <w:szCs w:val="20"/>
        </w:rPr>
        <w:t xml:space="preserve"> </w:t>
      </w:r>
      <w:r w:rsidRPr="00303658">
        <w:rPr>
          <w:rFonts w:ascii="Verdana" w:eastAsia="Verdana" w:hAnsi="Verdana" w:cs="Verdana"/>
          <w:sz w:val="20"/>
          <w:szCs w:val="20"/>
        </w:rPr>
        <w:t>Characteristics”</w:t>
      </w:r>
      <w:r w:rsidRPr="00303658">
        <w:rPr>
          <w:rFonts w:ascii="Verdana" w:eastAsia="Verdana" w:hAnsi="Verdana" w:cs="Verdana"/>
          <w:spacing w:val="-12"/>
          <w:sz w:val="20"/>
          <w:szCs w:val="20"/>
        </w:rPr>
        <w:t xml:space="preserve"> </w:t>
      </w:r>
      <w:hyperlink r:id="rId69">
        <w:r w:rsidRPr="00303658">
          <w:rPr>
            <w:rFonts w:ascii="Verdana" w:eastAsia="Verdana" w:hAnsi="Verdana" w:cs="Verdana"/>
            <w:color w:val="0000FF"/>
            <w:sz w:val="20"/>
            <w:szCs w:val="20"/>
            <w:u w:val="single" w:color="0000FF"/>
          </w:rPr>
          <w:t>Table</w:t>
        </w:r>
        <w:r w:rsidRPr="00303658">
          <w:rPr>
            <w:rFonts w:ascii="Verdana" w:eastAsia="Verdana" w:hAnsi="Verdana" w:cs="Verdana"/>
            <w:color w:val="0000FF"/>
            <w:spacing w:val="-15"/>
            <w:sz w:val="20"/>
            <w:szCs w:val="20"/>
            <w:u w:val="single" w:color="0000FF"/>
          </w:rPr>
          <w:t xml:space="preserve"> </w:t>
        </w:r>
        <w:r w:rsidRPr="00303658">
          <w:rPr>
            <w:rFonts w:ascii="Verdana" w:eastAsia="Verdana" w:hAnsi="Verdana" w:cs="Verdana"/>
            <w:color w:val="0000FF"/>
            <w:sz w:val="20"/>
            <w:szCs w:val="20"/>
            <w:u w:val="single" w:color="0000FF"/>
          </w:rPr>
          <w:t>DP04</w:t>
        </w:r>
        <w:r w:rsidRPr="00303658">
          <w:rPr>
            <w:rFonts w:ascii="Verdana" w:eastAsia="Verdana" w:hAnsi="Verdana" w:cs="Verdana"/>
            <w:color w:val="0000FF"/>
            <w:spacing w:val="-9"/>
            <w:sz w:val="20"/>
            <w:szCs w:val="20"/>
          </w:rPr>
          <w:t xml:space="preserve"> </w:t>
        </w:r>
      </w:hyperlink>
      <w:r w:rsidRPr="00303658">
        <w:rPr>
          <w:rFonts w:ascii="Verdana" w:eastAsia="Verdana" w:hAnsi="Verdana" w:cs="Verdana"/>
          <w:sz w:val="20"/>
          <w:szCs w:val="20"/>
        </w:rPr>
        <w:t>show</w:t>
      </w:r>
      <w:r w:rsidRPr="00303658">
        <w:rPr>
          <w:rFonts w:ascii="Verdana" w:eastAsia="Verdana" w:hAnsi="Verdana" w:cs="Verdana"/>
          <w:spacing w:val="-12"/>
          <w:sz w:val="20"/>
          <w:szCs w:val="20"/>
        </w:rPr>
        <w:t xml:space="preserve"> </w:t>
      </w:r>
      <w:r w:rsidRPr="00303658">
        <w:rPr>
          <w:rFonts w:ascii="Verdana" w:eastAsia="Verdana" w:hAnsi="Verdana" w:cs="Verdana"/>
          <w:sz w:val="20"/>
          <w:szCs w:val="20"/>
        </w:rPr>
        <w:t>that</w:t>
      </w:r>
      <w:r w:rsidRPr="00303658">
        <w:rPr>
          <w:rFonts w:ascii="Verdana" w:eastAsia="Verdana" w:hAnsi="Verdana" w:cs="Verdana"/>
          <w:spacing w:val="-13"/>
          <w:sz w:val="20"/>
          <w:szCs w:val="20"/>
        </w:rPr>
        <w:t xml:space="preserve"> </w:t>
      </w:r>
      <w:r w:rsidRPr="00303658">
        <w:rPr>
          <w:rFonts w:ascii="Verdana" w:eastAsia="Verdana" w:hAnsi="Verdana" w:cs="Verdana"/>
          <w:sz w:val="20"/>
          <w:szCs w:val="20"/>
        </w:rPr>
        <w:t>57.1</w:t>
      </w:r>
      <w:r w:rsidRPr="00303658">
        <w:rPr>
          <w:rFonts w:ascii="Verdana" w:eastAsia="Verdana" w:hAnsi="Verdana" w:cs="Verdana"/>
          <w:spacing w:val="-13"/>
          <w:sz w:val="20"/>
          <w:szCs w:val="20"/>
        </w:rPr>
        <w:t xml:space="preserve"> </w:t>
      </w:r>
      <w:r w:rsidRPr="00303658">
        <w:rPr>
          <w:rFonts w:ascii="Verdana" w:eastAsia="Verdana" w:hAnsi="Verdana" w:cs="Verdana"/>
          <w:sz w:val="20"/>
          <w:szCs w:val="20"/>
        </w:rPr>
        <w:t>percent of households that rent a home pay over 30 percent of their income on</w:t>
      </w:r>
      <w:r w:rsidRPr="00303658">
        <w:rPr>
          <w:rFonts w:ascii="Verdana" w:eastAsia="Verdana" w:hAnsi="Verdana" w:cs="Verdana"/>
          <w:spacing w:val="-15"/>
          <w:sz w:val="20"/>
          <w:szCs w:val="20"/>
        </w:rPr>
        <w:t xml:space="preserve"> </w:t>
      </w:r>
      <w:r w:rsidRPr="00303658">
        <w:rPr>
          <w:rFonts w:ascii="Verdana" w:eastAsia="Verdana" w:hAnsi="Verdana" w:cs="Verdana"/>
          <w:sz w:val="20"/>
          <w:szCs w:val="20"/>
        </w:rPr>
        <w:t>housing.</w:t>
      </w:r>
    </w:p>
    <w:p w14:paraId="3E38E59C" w14:textId="77777777" w:rsidR="00303658" w:rsidRPr="00303658" w:rsidRDefault="00303658" w:rsidP="00303658">
      <w:pPr>
        <w:widowControl w:val="0"/>
        <w:autoSpaceDE w:val="0"/>
        <w:autoSpaceDN w:val="0"/>
        <w:spacing w:before="11" w:after="0" w:line="240" w:lineRule="auto"/>
        <w:rPr>
          <w:rFonts w:ascii="Verdana" w:eastAsia="Verdana" w:hAnsi="Verdana" w:cs="Verdana"/>
          <w:szCs w:val="20"/>
          <w:highlight w:val="yellow"/>
        </w:rPr>
      </w:pPr>
    </w:p>
    <w:p w14:paraId="27CD5CFA" w14:textId="77777777" w:rsidR="00303658" w:rsidRPr="00303658" w:rsidRDefault="00303658" w:rsidP="00303658">
      <w:pPr>
        <w:widowControl w:val="0"/>
        <w:autoSpaceDE w:val="0"/>
        <w:autoSpaceDN w:val="0"/>
        <w:spacing w:after="0" w:line="240" w:lineRule="auto"/>
        <w:rPr>
          <w:rFonts w:ascii="Verdana" w:eastAsia="Verdana" w:hAnsi="Verdana" w:cs="Verdana"/>
          <w:highlight w:val="yellow"/>
        </w:rPr>
        <w:sectPr w:rsidR="00303658" w:rsidRPr="00303658" w:rsidSect="00303658">
          <w:type w:val="continuous"/>
          <w:pgSz w:w="12240" w:h="15840"/>
          <w:pgMar w:top="1500" w:right="0" w:bottom="920" w:left="360" w:header="0" w:footer="701" w:gutter="0"/>
          <w:cols w:space="720"/>
        </w:sectPr>
      </w:pPr>
    </w:p>
    <w:p w14:paraId="0C74AB5B" w14:textId="77777777" w:rsidR="00303658" w:rsidRPr="00303658" w:rsidRDefault="00303658" w:rsidP="00303658">
      <w:pPr>
        <w:widowControl w:val="0"/>
        <w:autoSpaceDE w:val="0"/>
        <w:autoSpaceDN w:val="0"/>
        <w:spacing w:before="8" w:after="0" w:line="240" w:lineRule="auto"/>
        <w:rPr>
          <w:rFonts w:ascii="Verdana" w:eastAsia="Verdana" w:hAnsi="Verdana" w:cs="Verdana"/>
          <w:sz w:val="6"/>
          <w:szCs w:val="20"/>
          <w:highlight w:val="yellow"/>
        </w:rPr>
      </w:pPr>
    </w:p>
    <w:p w14:paraId="72DE6EF0" w14:textId="77777777" w:rsidR="00303658" w:rsidRPr="00303658" w:rsidRDefault="00303658" w:rsidP="00303658">
      <w:pPr>
        <w:widowControl w:val="0"/>
        <w:autoSpaceDE w:val="0"/>
        <w:autoSpaceDN w:val="0"/>
        <w:spacing w:after="0" w:line="240" w:lineRule="auto"/>
        <w:ind w:left="1809"/>
        <w:rPr>
          <w:rFonts w:ascii="Verdana" w:eastAsia="Verdana" w:hAnsi="Verdana" w:cs="Verdana"/>
          <w:sz w:val="20"/>
          <w:szCs w:val="20"/>
        </w:rPr>
      </w:pPr>
      <w:r w:rsidRPr="00303658">
        <w:rPr>
          <w:rFonts w:ascii="Verdana" w:eastAsia="Verdana" w:hAnsi="Verdana" w:cs="Verdana"/>
          <w:noProof/>
          <w:sz w:val="20"/>
          <w:szCs w:val="20"/>
        </w:rPr>
        <w:drawing>
          <wp:inline distT="0" distB="0" distL="0" distR="0" wp14:anchorId="6F7E84B8" wp14:editId="63B6670D">
            <wp:extent cx="654054" cy="672655"/>
            <wp:effectExtent l="0" t="0" r="0" b="0"/>
            <wp:docPr id="128"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png"/>
                    <pic:cNvPicPr/>
                  </pic:nvPicPr>
                  <pic:blipFill>
                    <a:blip r:embed="rId70" cstate="print"/>
                    <a:stretch>
                      <a:fillRect/>
                    </a:stretch>
                  </pic:blipFill>
                  <pic:spPr>
                    <a:xfrm>
                      <a:off x="0" y="0"/>
                      <a:ext cx="654054" cy="672655"/>
                    </a:xfrm>
                    <a:prstGeom prst="rect">
                      <a:avLst/>
                    </a:prstGeom>
                  </pic:spPr>
                </pic:pic>
              </a:graphicData>
            </a:graphic>
          </wp:inline>
        </w:drawing>
      </w:r>
    </w:p>
    <w:p w14:paraId="5A52E5D2" w14:textId="77777777" w:rsidR="00303658" w:rsidRPr="00303658" w:rsidRDefault="00303658" w:rsidP="00303658">
      <w:pPr>
        <w:widowControl w:val="0"/>
        <w:autoSpaceDE w:val="0"/>
        <w:autoSpaceDN w:val="0"/>
        <w:spacing w:before="211" w:after="0" w:line="240" w:lineRule="auto"/>
        <w:ind w:left="1654"/>
        <w:outlineLvl w:val="0"/>
        <w:rPr>
          <w:rFonts w:ascii="Verdana" w:eastAsia="Verdana" w:hAnsi="Verdana" w:cs="Verdana"/>
          <w:b/>
          <w:bCs/>
        </w:rPr>
      </w:pPr>
      <w:r w:rsidRPr="00303658">
        <w:rPr>
          <w:rFonts w:ascii="Verdana" w:eastAsia="Verdana" w:hAnsi="Verdana" w:cs="Verdana"/>
          <w:b/>
          <w:bCs/>
          <w:color w:val="6F2F9F"/>
        </w:rPr>
        <w:t>$610,250</w:t>
      </w:r>
    </w:p>
    <w:p w14:paraId="39479436" w14:textId="77777777" w:rsidR="00303658" w:rsidRPr="00303658" w:rsidRDefault="00303658" w:rsidP="00303658">
      <w:pPr>
        <w:widowControl w:val="0"/>
        <w:autoSpaceDE w:val="0"/>
        <w:autoSpaceDN w:val="0"/>
        <w:spacing w:before="138" w:after="0" w:line="240" w:lineRule="auto"/>
        <w:ind w:left="430"/>
        <w:rPr>
          <w:rFonts w:ascii="Verdana" w:eastAsia="Verdana" w:hAnsi="Verdana" w:cs="Verdana"/>
          <w:b/>
          <w:sz w:val="25"/>
        </w:rPr>
      </w:pPr>
      <w:r w:rsidRPr="00303658">
        <w:rPr>
          <w:rFonts w:ascii="Verdana" w:eastAsia="Verdana" w:hAnsi="Verdana" w:cs="Verdana"/>
        </w:rPr>
        <w:br w:type="column"/>
      </w:r>
      <w:r w:rsidRPr="00303658">
        <w:rPr>
          <w:rFonts w:ascii="Verdana" w:eastAsia="Verdana" w:hAnsi="Verdana" w:cs="Verdana"/>
          <w:b/>
          <w:color w:val="6F2F9F"/>
          <w:sz w:val="31"/>
        </w:rPr>
        <w:t>O</w:t>
      </w:r>
      <w:r w:rsidRPr="00303658">
        <w:rPr>
          <w:rFonts w:ascii="Verdana" w:eastAsia="Verdana" w:hAnsi="Verdana" w:cs="Verdana"/>
          <w:b/>
          <w:color w:val="6F2F9F"/>
          <w:sz w:val="25"/>
        </w:rPr>
        <w:t>WNING</w:t>
      </w:r>
    </w:p>
    <w:p w14:paraId="0A0DBD2D" w14:textId="77777777" w:rsidR="00303658" w:rsidRPr="00303658" w:rsidRDefault="00303658" w:rsidP="00303658">
      <w:pPr>
        <w:widowControl w:val="0"/>
        <w:autoSpaceDE w:val="0"/>
        <w:autoSpaceDN w:val="0"/>
        <w:spacing w:before="13" w:after="0" w:line="240" w:lineRule="auto"/>
        <w:ind w:left="549"/>
        <w:outlineLvl w:val="0"/>
        <w:rPr>
          <w:rFonts w:ascii="Verdana" w:eastAsia="Verdana" w:hAnsi="Verdana" w:cs="Verdana"/>
          <w:b/>
          <w:bCs/>
        </w:rPr>
      </w:pPr>
      <w:r w:rsidRPr="00303658">
        <w:rPr>
          <w:rFonts w:ascii="Verdana" w:eastAsia="Verdana" w:hAnsi="Verdana" w:cs="Verdana"/>
          <w:b/>
          <w:bCs/>
          <w:color w:val="6F2F9F"/>
        </w:rPr>
        <w:t xml:space="preserve">A </w:t>
      </w:r>
      <w:r w:rsidRPr="00303658">
        <w:rPr>
          <w:rFonts w:ascii="Verdana" w:eastAsia="Verdana" w:hAnsi="Verdana" w:cs="Verdana"/>
          <w:b/>
          <w:bCs/>
          <w:color w:val="6F2F9F"/>
          <w:sz w:val="28"/>
        </w:rPr>
        <w:t>H</w:t>
      </w:r>
      <w:r w:rsidRPr="00303658">
        <w:rPr>
          <w:rFonts w:ascii="Verdana" w:eastAsia="Verdana" w:hAnsi="Verdana" w:cs="Verdana"/>
          <w:b/>
          <w:bCs/>
          <w:color w:val="6F2F9F"/>
        </w:rPr>
        <w:t>OME</w:t>
      </w:r>
    </w:p>
    <w:p w14:paraId="4C1F2DDB" w14:textId="77777777" w:rsidR="00303658" w:rsidRPr="00303658" w:rsidRDefault="00303658" w:rsidP="00303658">
      <w:pPr>
        <w:widowControl w:val="0"/>
        <w:autoSpaceDE w:val="0"/>
        <w:autoSpaceDN w:val="0"/>
        <w:spacing w:before="242" w:after="0" w:line="280" w:lineRule="auto"/>
        <w:ind w:left="121"/>
        <w:jc w:val="both"/>
        <w:rPr>
          <w:rFonts w:ascii="Verdana" w:eastAsia="Verdana" w:hAnsi="Verdana" w:cs="Verdana"/>
          <w:sz w:val="18"/>
        </w:rPr>
      </w:pPr>
      <w:r w:rsidRPr="00303658">
        <w:rPr>
          <w:rFonts w:ascii="Verdana" w:eastAsia="Verdana" w:hAnsi="Verdana" w:cs="Verdana"/>
          <w:sz w:val="18"/>
        </w:rPr>
        <w:t>The median price for a single family home in San Diego County.</w:t>
      </w:r>
    </w:p>
    <w:p w14:paraId="632F0179" w14:textId="77777777" w:rsidR="00303658" w:rsidRPr="00303658" w:rsidRDefault="00303658" w:rsidP="00303658">
      <w:pPr>
        <w:widowControl w:val="0"/>
        <w:autoSpaceDE w:val="0"/>
        <w:autoSpaceDN w:val="0"/>
        <w:spacing w:after="0" w:line="240" w:lineRule="auto"/>
        <w:rPr>
          <w:rFonts w:ascii="Verdana" w:eastAsia="Verdana" w:hAnsi="Verdana" w:cs="Verdana"/>
          <w:sz w:val="30"/>
          <w:szCs w:val="20"/>
          <w:highlight w:val="yellow"/>
        </w:rPr>
      </w:pPr>
      <w:r w:rsidRPr="00303658">
        <w:rPr>
          <w:rFonts w:ascii="Verdana" w:eastAsia="Verdana" w:hAnsi="Verdana" w:cs="Verdana"/>
          <w:sz w:val="20"/>
          <w:szCs w:val="20"/>
          <w:highlight w:val="yellow"/>
        </w:rPr>
        <w:br w:type="column"/>
      </w:r>
    </w:p>
    <w:p w14:paraId="1D5873C6" w14:textId="77777777" w:rsidR="00303658" w:rsidRPr="00303658" w:rsidRDefault="00303658" w:rsidP="00303658">
      <w:pPr>
        <w:widowControl w:val="0"/>
        <w:autoSpaceDE w:val="0"/>
        <w:autoSpaceDN w:val="0"/>
        <w:spacing w:after="0" w:line="240" w:lineRule="auto"/>
        <w:rPr>
          <w:rFonts w:ascii="Verdana" w:eastAsia="Verdana" w:hAnsi="Verdana" w:cs="Verdana"/>
          <w:sz w:val="30"/>
          <w:szCs w:val="20"/>
        </w:rPr>
      </w:pPr>
    </w:p>
    <w:p w14:paraId="655E2D39" w14:textId="77777777" w:rsidR="00303658" w:rsidRPr="00303658" w:rsidRDefault="00303658" w:rsidP="00303658">
      <w:pPr>
        <w:widowControl w:val="0"/>
        <w:autoSpaceDE w:val="0"/>
        <w:autoSpaceDN w:val="0"/>
        <w:spacing w:before="10" w:after="0" w:line="240" w:lineRule="auto"/>
        <w:rPr>
          <w:rFonts w:ascii="Verdana" w:eastAsia="Verdana" w:hAnsi="Verdana" w:cs="Verdana"/>
          <w:sz w:val="41"/>
          <w:szCs w:val="20"/>
        </w:rPr>
      </w:pPr>
    </w:p>
    <w:p w14:paraId="68F9C9AF" w14:textId="77777777" w:rsidR="00303658" w:rsidRPr="00303658" w:rsidRDefault="00303658" w:rsidP="00303658">
      <w:pPr>
        <w:widowControl w:val="0"/>
        <w:autoSpaceDE w:val="0"/>
        <w:autoSpaceDN w:val="0"/>
        <w:spacing w:after="0" w:line="240" w:lineRule="auto"/>
        <w:ind w:left="1210"/>
        <w:rPr>
          <w:rFonts w:ascii="Verdana" w:eastAsia="Verdana" w:hAnsi="Verdana" w:cs="Verdana"/>
          <w:b/>
          <w:sz w:val="25"/>
        </w:rPr>
      </w:pPr>
      <w:r w:rsidRPr="00303658">
        <w:rPr>
          <w:rFonts w:ascii="Verdana" w:eastAsia="Verdana" w:hAnsi="Verdana" w:cs="Verdana"/>
          <w:b/>
          <w:color w:val="6F2F9F"/>
          <w:sz w:val="25"/>
        </w:rPr>
        <w:t>$1,432</w:t>
      </w:r>
    </w:p>
    <w:p w14:paraId="51BB2094" w14:textId="77777777" w:rsidR="00303658" w:rsidRPr="00303658" w:rsidRDefault="00303658" w:rsidP="00303658">
      <w:pPr>
        <w:widowControl w:val="0"/>
        <w:autoSpaceDE w:val="0"/>
        <w:autoSpaceDN w:val="0"/>
        <w:spacing w:before="51" w:after="0" w:line="240" w:lineRule="auto"/>
        <w:ind w:left="1210"/>
        <w:rPr>
          <w:rFonts w:ascii="Verdana" w:eastAsia="Verdana" w:hAnsi="Verdana" w:cs="Verdana"/>
          <w:b/>
          <w:sz w:val="15"/>
        </w:rPr>
      </w:pPr>
      <w:r w:rsidRPr="00303658">
        <w:rPr>
          <w:rFonts w:ascii="Verdana" w:eastAsia="Verdana" w:hAnsi="Verdana" w:cs="Verdana"/>
          <w:b/>
          <w:color w:val="6F2F9F"/>
          <w:spacing w:val="2"/>
          <w:sz w:val="15"/>
        </w:rPr>
        <w:t>PER</w:t>
      </w:r>
      <w:r w:rsidRPr="00303658">
        <w:rPr>
          <w:rFonts w:ascii="Verdana" w:eastAsia="Verdana" w:hAnsi="Verdana" w:cs="Verdana"/>
          <w:b/>
          <w:color w:val="6F2F9F"/>
          <w:spacing w:val="1"/>
          <w:sz w:val="15"/>
        </w:rPr>
        <w:t xml:space="preserve"> </w:t>
      </w:r>
      <w:r w:rsidRPr="00303658">
        <w:rPr>
          <w:rFonts w:ascii="Verdana" w:eastAsia="Verdana" w:hAnsi="Verdana" w:cs="Verdana"/>
          <w:b/>
          <w:color w:val="6F2F9F"/>
          <w:spacing w:val="-5"/>
          <w:sz w:val="15"/>
        </w:rPr>
        <w:t>MONTH</w:t>
      </w:r>
    </w:p>
    <w:p w14:paraId="12DDBE16" w14:textId="77777777" w:rsidR="00303658" w:rsidRPr="00303658" w:rsidRDefault="00303658" w:rsidP="00303658">
      <w:pPr>
        <w:widowControl w:val="0"/>
        <w:autoSpaceDE w:val="0"/>
        <w:autoSpaceDN w:val="0"/>
        <w:spacing w:before="106" w:after="0" w:line="240" w:lineRule="auto"/>
        <w:ind w:left="590"/>
        <w:rPr>
          <w:rFonts w:ascii="Verdana" w:eastAsia="Verdana" w:hAnsi="Verdana" w:cs="Verdana"/>
          <w:b/>
          <w:sz w:val="25"/>
        </w:rPr>
      </w:pPr>
      <w:r w:rsidRPr="00303658">
        <w:rPr>
          <w:rFonts w:ascii="Verdana" w:eastAsia="Verdana" w:hAnsi="Verdana" w:cs="Verdana"/>
        </w:rPr>
        <w:br w:type="column"/>
      </w:r>
      <w:r w:rsidRPr="00303658">
        <w:rPr>
          <w:rFonts w:ascii="Verdana" w:eastAsia="Verdana" w:hAnsi="Verdana" w:cs="Verdana"/>
          <w:b/>
          <w:color w:val="6F2F9F"/>
          <w:sz w:val="31"/>
        </w:rPr>
        <w:t>R</w:t>
      </w:r>
      <w:r w:rsidRPr="00303658">
        <w:rPr>
          <w:rFonts w:ascii="Verdana" w:eastAsia="Verdana" w:hAnsi="Verdana" w:cs="Verdana"/>
          <w:b/>
          <w:color w:val="6F2F9F"/>
          <w:sz w:val="25"/>
        </w:rPr>
        <w:t>ENTING</w:t>
      </w:r>
    </w:p>
    <w:p w14:paraId="5FD2102E" w14:textId="77777777" w:rsidR="00303658" w:rsidRPr="00303658" w:rsidRDefault="00303658" w:rsidP="00303658">
      <w:pPr>
        <w:widowControl w:val="0"/>
        <w:autoSpaceDE w:val="0"/>
        <w:autoSpaceDN w:val="0"/>
        <w:spacing w:before="14" w:after="0" w:line="240" w:lineRule="auto"/>
        <w:ind w:left="740"/>
        <w:outlineLvl w:val="0"/>
        <w:rPr>
          <w:rFonts w:ascii="Verdana" w:eastAsia="Verdana" w:hAnsi="Verdana" w:cs="Verdana"/>
          <w:b/>
          <w:bCs/>
        </w:rPr>
      </w:pPr>
      <w:r w:rsidRPr="00303658">
        <w:rPr>
          <w:rFonts w:ascii="Verdana" w:eastAsia="Verdana" w:hAnsi="Verdana" w:cs="Verdana"/>
          <w:b/>
          <w:bCs/>
          <w:noProof/>
        </w:rPr>
        <mc:AlternateContent>
          <mc:Choice Requires="wpg">
            <w:drawing>
              <wp:anchor distT="0" distB="0" distL="114300" distR="114300" simplePos="0" relativeHeight="251904000" behindDoc="0" locked="0" layoutInCell="1" allowOverlap="1" wp14:anchorId="679C4040" wp14:editId="7059D1FB">
                <wp:simplePos x="0" y="0"/>
                <wp:positionH relativeFrom="page">
                  <wp:posOffset>4166235</wp:posOffset>
                </wp:positionH>
                <wp:positionV relativeFrom="paragraph">
                  <wp:posOffset>-259080</wp:posOffset>
                </wp:positionV>
                <wp:extent cx="808355" cy="677545"/>
                <wp:effectExtent l="3810" t="1270" r="6985" b="6985"/>
                <wp:wrapNone/>
                <wp:docPr id="8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677545"/>
                          <a:chOff x="6561" y="-408"/>
                          <a:chExt cx="1273" cy="1067"/>
                        </a:xfrm>
                      </wpg:grpSpPr>
                      <pic:pic xmlns:pic="http://schemas.openxmlformats.org/drawingml/2006/picture">
                        <pic:nvPicPr>
                          <pic:cNvPr id="86" name="Picture 8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704" y="-409"/>
                            <a:ext cx="97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704" y="-231"/>
                            <a:ext cx="97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82"/>
                        <wps:cNvSpPr>
                          <a:spLocks noChangeArrowheads="1"/>
                        </wps:cNvSpPr>
                        <wps:spPr bwMode="auto">
                          <a:xfrm>
                            <a:off x="7616" y="37"/>
                            <a:ext cx="210"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1"/>
                        <wps:cNvSpPr>
                          <a:spLocks noChangeArrowheads="1"/>
                        </wps:cNvSpPr>
                        <wps:spPr bwMode="auto">
                          <a:xfrm>
                            <a:off x="7616" y="37"/>
                            <a:ext cx="210" cy="614"/>
                          </a:xfrm>
                          <a:prstGeom prst="rect">
                            <a:avLst/>
                          </a:prstGeom>
                          <a:noFill/>
                          <a:ln w="951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0"/>
                        <wps:cNvSpPr>
                          <a:spLocks noChangeArrowheads="1"/>
                        </wps:cNvSpPr>
                        <wps:spPr bwMode="auto">
                          <a:xfrm>
                            <a:off x="6568" y="22"/>
                            <a:ext cx="225"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9"/>
                        <wps:cNvSpPr>
                          <a:spLocks noChangeArrowheads="1"/>
                        </wps:cNvSpPr>
                        <wps:spPr bwMode="auto">
                          <a:xfrm>
                            <a:off x="6568" y="22"/>
                            <a:ext cx="225" cy="614"/>
                          </a:xfrm>
                          <a:prstGeom prst="rect">
                            <a:avLst/>
                          </a:prstGeom>
                          <a:noFill/>
                          <a:ln w="951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78"/>
                        <wps:cNvCnPr>
                          <a:cxnSpLocks noChangeShapeType="1"/>
                        </wps:cNvCnPr>
                        <wps:spPr bwMode="auto">
                          <a:xfrm>
                            <a:off x="6883" y="142"/>
                            <a:ext cx="150" cy="0"/>
                          </a:xfrm>
                          <a:prstGeom prst="line">
                            <a:avLst/>
                          </a:prstGeom>
                          <a:noFill/>
                          <a:ln w="760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3" name="Rectangle 77"/>
                        <wps:cNvSpPr>
                          <a:spLocks noChangeArrowheads="1"/>
                        </wps:cNvSpPr>
                        <wps:spPr bwMode="auto">
                          <a:xfrm>
                            <a:off x="6882" y="82"/>
                            <a:ext cx="150" cy="120"/>
                          </a:xfrm>
                          <a:prstGeom prst="rect">
                            <a:avLst/>
                          </a:prstGeom>
                          <a:noFill/>
                          <a:ln w="951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76"/>
                        <wps:cNvCnPr>
                          <a:cxnSpLocks noChangeShapeType="1"/>
                        </wps:cNvCnPr>
                        <wps:spPr bwMode="auto">
                          <a:xfrm>
                            <a:off x="7122" y="142"/>
                            <a:ext cx="165" cy="0"/>
                          </a:xfrm>
                          <a:prstGeom prst="line">
                            <a:avLst/>
                          </a:prstGeom>
                          <a:noFill/>
                          <a:ln w="760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5" name="Rectangle 75"/>
                        <wps:cNvSpPr>
                          <a:spLocks noChangeArrowheads="1"/>
                        </wps:cNvSpPr>
                        <wps:spPr bwMode="auto">
                          <a:xfrm>
                            <a:off x="7122" y="82"/>
                            <a:ext cx="165" cy="120"/>
                          </a:xfrm>
                          <a:prstGeom prst="rect">
                            <a:avLst/>
                          </a:prstGeom>
                          <a:noFill/>
                          <a:ln w="951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74"/>
                        <wps:cNvCnPr>
                          <a:cxnSpLocks noChangeShapeType="1"/>
                        </wps:cNvCnPr>
                        <wps:spPr bwMode="auto">
                          <a:xfrm>
                            <a:off x="7362" y="142"/>
                            <a:ext cx="165" cy="0"/>
                          </a:xfrm>
                          <a:prstGeom prst="line">
                            <a:avLst/>
                          </a:prstGeom>
                          <a:noFill/>
                          <a:ln w="760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7" name="Rectangle 73"/>
                        <wps:cNvSpPr>
                          <a:spLocks noChangeArrowheads="1"/>
                        </wps:cNvSpPr>
                        <wps:spPr bwMode="auto">
                          <a:xfrm>
                            <a:off x="7362" y="82"/>
                            <a:ext cx="165" cy="120"/>
                          </a:xfrm>
                          <a:prstGeom prst="rect">
                            <a:avLst/>
                          </a:prstGeom>
                          <a:noFill/>
                          <a:ln w="951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860" y="359"/>
                            <a:ext cx="68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2EBB171" id="Group 71" o:spid="_x0000_s1026" style="position:absolute;margin-left:328.05pt;margin-top:-20.4pt;width:63.65pt;height:53.35pt;z-index:251904000;mso-position-horizontal-relative:page" coordorigin="6561,-408" coordsize="1273,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&#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">
                <v:shape id="Picture 84" o:spid="_x0000_s1027" type="#_x0000_t75" style="position:absolute;left:6704;top:-409;width:977;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kdifEAAAA2wAAAA8AAABkcnMvZG93bnJldi54bWxEj91qAjEUhO8F3yEcoTdSk0oRWY0ipQUp&#10;FVEL7eVhc9xd3Jwsm7g/b28EwcthZr5hluvOlqKh2heONbxNFAji1JmCMw2/p6/XOQgfkA2WjklD&#10;Tx7Wq+FgiYlxLR+oOYZMRAj7BDXkIVSJlD7NyaKfuIo4emdXWwxR1pk0NbYRbks5VWomLRYcF3Ks&#10;6COn9HK8Wg17Uj/Frun7fTu+WvX/+f337lHrl1G3WYAI1IVn+NHeGg3zGdy/x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kdifEAAAA2wAAAA8AAAAAAAAAAAAAAAAA&#10;nwIAAGRycy9kb3ducmV2LnhtbFBLBQYAAAAABAAEAPcAAACQAwAAAAA=&#10;">
                  <v:imagedata r:id="rId85" o:title=""/>
                </v:shape>
                <v:shape id="Picture 83" o:spid="_x0000_s1028" type="#_x0000_t75" style="position:absolute;left:6704;top:-231;width:977;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07zFAAAA2wAAAA8AAABkcnMvZG93bnJldi54bWxEj91qAjEUhO8F3yEcwRupSYu0shpFpAWR&#10;Fum2UC8Pm+Pu4uZk2cT9efumUPBymJlvmPW2t5VoqfGlYw2PcwWCOHOm5FzD99fbwxKED8gGK8ek&#10;YSAP2814tMbEuI4/qU1DLiKEfYIaihDqREqfFWTRz11NHL2LayyGKJtcmga7CLeVfFLqWVosOS4U&#10;WNO+oOya3qyGE6n38qMdhlM3u1l1fj3+LDxqPZ30uxWIQH24h//bB6Nh+QJ/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KNO8xQAAANsAAAAPAAAAAAAAAAAAAAAA&#10;AJ8CAABkcnMvZG93bnJldi54bWxQSwUGAAAAAAQABAD3AAAAkQMAAAAA&#10;">
                  <v:imagedata r:id="rId85" o:title=""/>
                </v:shape>
                <v:rect id="Rectangle 82" o:spid="_x0000_s1029" style="position:absolute;left:7616;top:37;width:21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81" o:spid="_x0000_s1030" style="position:absolute;left:7616;top:37;width:21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TgsUA&#10;AADbAAAADwAAAGRycy9kb3ducmV2LnhtbESPQWvCQBSE74L/YXkFL6Kbim01ukpbWu21Knp9ZF+T&#10;YPZturtN4r93hYLHYWa+YZbrzlSiIedLywoexwkI4szqknMFh/3naAbCB2SNlWVScCEP61W/t8RU&#10;25a/qdmFXEQI+xQVFCHUqZQ+K8igH9uaOHo/1hkMUbpcaodthJtKTpLkWRosOS4UWNN7Qdl592cU&#10;vFw2x0a/Hdqhq3+H28304+k0TZQaPHSvCxCBunAP/7e/tILZHG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1OCxQAAANsAAAAPAAAAAAAAAAAAAAAAAJgCAABkcnMv&#10;ZG93bnJldi54bWxQSwUGAAAAAAQABAD1AAAAigMAAAAA&#10;" filled="f" strokecolor="white" strokeweight=".26433mm"/>
                <v:rect id="Rectangle 80" o:spid="_x0000_s1031" style="position:absolute;left:6568;top:22;width:225;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rect id="Rectangle 79" o:spid="_x0000_s1032" style="position:absolute;left:6568;top:22;width:225;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JWcUA&#10;AADbAAAADwAAAGRycy9kb3ducmV2LnhtbESPS2/CMBCE70j9D9ZW6gWBQ0ULDRhUKh698hC9ruIl&#10;iRqvg+0m4d/XlSpxHM3MN5r5sjOVaMj50rKC0TABQZxZXXKu4HTcDKYgfEDWWFkmBTfysFw89OaY&#10;atvynppDyEWEsE9RQRFCnUrps4IM+qGtiaN3sc5giNLlUjtsI9xU8jlJXqXBkuNCgTV9FJR9H36M&#10;gslte2706tT2XX3t77bj9cvXOFHq6bF7n4EI1IV7+L/9qRW8je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MlZxQAAANsAAAAPAAAAAAAAAAAAAAAAAJgCAABkcnMv&#10;ZG93bnJldi54bWxQSwUGAAAAAAQABAD1AAAAigMAAAAA&#10;" filled="f" strokecolor="white" strokeweight=".26433mm"/>
                <v:line id="Line 78" o:spid="_x0000_s1033" style="position:absolute;visibility:visible;mso-wrap-style:square" from="6883,142" to="703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jisIAAADbAAAADwAAAGRycy9kb3ducmV2LnhtbESPQWvCQBSE7wX/w/IKXopuGqho6ipB&#10;KEpPbRS8PrKvSWj2bdi3avz33UKhx2FmvmHW29H16kpBOs8GnucZKOLa244bA6fj22wJSiKyxd4z&#10;GbiTwHYzeVhjYf2NP+laxUYlCEuBBtoYh0JrqVtyKHM/ECfvyweHMcnQaBvwluCu13mWLbTDjtNC&#10;iwPtWqq/q4sz8CLVk33Py70sjqWc6cNdgjhjpo9j+Qoq0hj/w3/tgzWwyuH3S/oB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BjisIAAADbAAAADwAAAAAAAAAAAAAA&#10;AAChAgAAZHJzL2Rvd25yZXYueG1sUEsFBgAAAAAEAAQA+QAAAJADAAAAAA==&#10;" strokecolor="white" strokeweight="2.11136mm"/>
                <v:rect id="Rectangle 77" o:spid="_x0000_s1034" style="position:absolute;left:6882;top:82;width:1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0uvcQA&#10;AADbAAAADwAAAGRycy9kb3ducmV2LnhtbESP3WrCQBSE7wXfYTlC73RjC0Wjq2h/QkEtNOYBDtnT&#10;JDR7NmS3+Xn7bkHwcpiZb5jtfjC16Kh1lWUFy0UEgji3uuJCQXZ9n69AOI+ssbZMCkZysN9NJ1uM&#10;te35i7rUFyJA2MWooPS+iaV0eUkG3cI2xMH7tq1BH2RbSN1iH+Cmlo9R9CwNVhwWSmzopaT8J/01&#10;Cuwoz+50GD9fs+T4tr6gT7jXSj3MhsMGhKfB38O39odWsH6C/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9Lr3EAAAA2wAAAA8AAAAAAAAAAAAAAAAAmAIAAGRycy9k&#10;b3ducmV2LnhtbFBLBQYAAAAABAAEAPUAAACJAwAAAAA=&#10;" filled="f" strokecolor="white" strokeweight=".26425mm"/>
                <v:line id="Line 76" o:spid="_x0000_s1035" style="position:absolute;visibility:visible;mso-wrap-style:square" from="7122,142" to="728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eZcMAAADbAAAADwAAAGRycy9kb3ducmV2LnhtbESPQWvCQBSE70L/w/KEXqRuKlXa1FWC&#10;IC2ebCz0+si+JsHs27Bv1fTfdwXB4zAz3zDL9eA6daYgrWcDz9MMFHHlbcu1ge/D9ukVlERki51n&#10;MvBHAuvVw2iJufUX/qJzGWuVICw5Gmhi7HOtpWrIoUx9T5y8Xx8cxiRDrW3AS4K7Ts+ybKEdtpwW&#10;Guxp01B1LE/OwFzKid3Nig9ZHAr5ob07BXHGPI6H4h1UpCHew7f2pzXw9gLXL+kH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1XmXDAAAA2wAAAA8AAAAAAAAAAAAA&#10;AAAAoQIAAGRycy9kb3ducmV2LnhtbFBLBQYAAAAABAAEAPkAAACRAwAAAAA=&#10;" strokecolor="white" strokeweight="2.11136mm"/>
                <v:rect id="Rectangle 75" o:spid="_x0000_s1036" style="position:absolute;left:7122;top:82;width:16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TUsQA&#10;AADbAAAADwAAAGRycy9kb3ducmV2LnhtbESP3WrCQBSE7wXfYTlC73RjoUWjq2h/QkEtNOYBDtnT&#10;JDR7NmS3+Xn7bkHwcpiZb5jtfjC16Kh1lWUFy0UEgji3uuJCQXZ9n69AOI+ssbZMCkZysN9NJ1uM&#10;te35i7rUFyJA2MWooPS+iaV0eUkG3cI2xMH7tq1BH2RbSN1iH+Cmlo9R9CwNVhwWSmzopaT8J/01&#10;Cuwoz+50GD9fs+T4tr6gT7jXSj3MhsMGhKfB38O39odWsH6C/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E1LEAAAA2wAAAA8AAAAAAAAAAAAAAAAAmAIAAGRycy9k&#10;b3ducmV2LnhtbFBLBQYAAAAABAAEAPUAAACJAwAAAAA=&#10;" filled="f" strokecolor="white" strokeweight=".26425mm"/>
                <v:line id="Line 74" o:spid="_x0000_s1037" style="position:absolute;visibility:visible;mso-wrap-style:square" from="7362,142" to="752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licIAAADbAAAADwAAAGRycy9kb3ducmV2LnhtbESPQWvCQBSE7wX/w/IKXopuKjRo6ipB&#10;KEpPbRS8PrKvSWj2bdi3avz33UKhx2FmvmHW29H16kpBOs8GnucZKOLa244bA6fj22wJSiKyxd4z&#10;GbiTwHYzeVhjYf2NP+laxUYlCEuBBtoYh0JrqVtyKHM/ECfvyweHMcnQaBvwluCu14ssy7XDjtNC&#10;iwPtWqq/q4sz8CLVk31flHvJj6Wc6cNdgjhjpo9j+Qoq0hj/w3/tgzWwyuH3S/oB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tlicIAAADbAAAADwAAAAAAAAAAAAAA&#10;AAChAgAAZHJzL2Rvd25yZXYueG1sUEsFBgAAAAAEAAQA+QAAAJADAAAAAA==&#10;" strokecolor="white" strokeweight="2.11136mm"/>
                <v:rect id="Rectangle 73" o:spid="_x0000_s1038" style="position:absolute;left:7362;top:82;width:16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ovsQA&#10;AADbAAAADwAAAGRycy9kb3ducmV2LnhtbESP3WrCQBSE7wXfYTlC73RjL1qNrqL9CQW10JgHOGRP&#10;k9Ds2ZDd5uftuwXBy2FmvmG2+8HUoqPWVZYVLBcRCOLc6ooLBdn1fb4C4TyyxtoyKRjJwX43nWwx&#10;1rbnL+pSX4gAYRejgtL7JpbS5SUZdAvbEAfv27YGfZBtIXWLfYCbWj5G0ZM0WHFYKLGhl5Lyn/TX&#10;KLCjPLvTYfx8zZLj2/qCPuFeK/UwGw4bEJ4Gfw/f2h9awfoZ/r+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KL7EAAAA2wAAAA8AAAAAAAAAAAAAAAAAmAIAAGRycy9k&#10;b3ducmV2LnhtbFBLBQYAAAAABAAEAPUAAACJAwAAAAA=&#10;" filled="f" strokecolor="white" strokeweight=".26425mm"/>
                <v:shape id="Picture 72" o:spid="_x0000_s1039" type="#_x0000_t75" style="position:absolute;left:6860;top:359;width:689;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KwvfDAAAA2wAAAA8AAABkcnMvZG93bnJldi54bWxEj8FuwjAMhu+T9g6RJ+02UjhMoxAQmhSJ&#10;64AJcbMa0wYap2oyWvb0+DBpR+v3//nzcj2GVt2oTz6ygemkAEVcRee5NnDY27cPUCkjO2wjk4E7&#10;JVivnp+WWLo48BfddrlWAuFUooEm567UOlUNBUyT2BFLdo59wCxjX2vX4yDw0OpZUbzrgJ7lQoMd&#10;fTZUXXc/QTRmfhhP22J/t/7Xnq23x+/L1JjXl3GzAJVpzP/Lf+2tMzAXWflFAK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rC98MAAADbAAAADwAAAAAAAAAAAAAAAACf&#10;AgAAZHJzL2Rvd25yZXYueG1sUEsFBgAAAAAEAAQA9wAAAI8DAAAAAA==&#10;">
                  <v:imagedata r:id="rId86" o:title=""/>
                </v:shape>
                <w10:wrap anchorx="page"/>
              </v:group>
            </w:pict>
          </mc:Fallback>
        </mc:AlternateContent>
      </w:r>
      <w:r w:rsidRPr="00303658">
        <w:rPr>
          <w:rFonts w:ascii="Verdana" w:eastAsia="Verdana" w:hAnsi="Verdana" w:cs="Verdana"/>
          <w:b/>
          <w:bCs/>
          <w:color w:val="6F2F9F"/>
        </w:rPr>
        <w:t xml:space="preserve">A </w:t>
      </w:r>
      <w:r w:rsidRPr="00303658">
        <w:rPr>
          <w:rFonts w:ascii="Verdana" w:eastAsia="Verdana" w:hAnsi="Verdana" w:cs="Verdana"/>
          <w:b/>
          <w:bCs/>
          <w:color w:val="6F2F9F"/>
          <w:sz w:val="28"/>
        </w:rPr>
        <w:t>H</w:t>
      </w:r>
      <w:r w:rsidRPr="00303658">
        <w:rPr>
          <w:rFonts w:ascii="Verdana" w:eastAsia="Verdana" w:hAnsi="Verdana" w:cs="Verdana"/>
          <w:b/>
          <w:bCs/>
          <w:color w:val="6F2F9F"/>
        </w:rPr>
        <w:t>OME</w:t>
      </w:r>
    </w:p>
    <w:p w14:paraId="18C3ABC6" w14:textId="77777777" w:rsidR="00303658" w:rsidRPr="00303658" w:rsidRDefault="00303658" w:rsidP="00303658">
      <w:pPr>
        <w:widowControl w:val="0"/>
        <w:autoSpaceDE w:val="0"/>
        <w:autoSpaceDN w:val="0"/>
        <w:spacing w:before="217" w:after="0" w:line="252" w:lineRule="auto"/>
        <w:ind w:left="256" w:right="2086"/>
        <w:jc w:val="both"/>
        <w:rPr>
          <w:rFonts w:ascii="Verdana" w:eastAsia="Verdana" w:hAnsi="Verdana" w:cs="Verdana"/>
          <w:sz w:val="18"/>
        </w:rPr>
      </w:pPr>
      <w:r w:rsidRPr="00303658">
        <w:rPr>
          <w:rFonts w:ascii="Verdana" w:eastAsia="Verdana" w:hAnsi="Verdana" w:cs="Verdana"/>
          <w:sz w:val="18"/>
        </w:rPr>
        <w:t>The weighted average rent for a one- bedroom apartment in San Diego County.</w:t>
      </w:r>
    </w:p>
    <w:p w14:paraId="25A19676" w14:textId="77777777" w:rsidR="00303658" w:rsidRPr="00303658" w:rsidRDefault="00303658" w:rsidP="00303658">
      <w:pPr>
        <w:widowControl w:val="0"/>
        <w:autoSpaceDE w:val="0"/>
        <w:autoSpaceDN w:val="0"/>
        <w:spacing w:after="0" w:line="252" w:lineRule="auto"/>
        <w:jc w:val="both"/>
        <w:rPr>
          <w:rFonts w:ascii="Verdana" w:eastAsia="Verdana" w:hAnsi="Verdana" w:cs="Verdana"/>
          <w:sz w:val="18"/>
          <w:highlight w:val="yellow"/>
        </w:rPr>
        <w:sectPr w:rsidR="00303658" w:rsidRPr="00303658">
          <w:type w:val="continuous"/>
          <w:pgSz w:w="12240" w:h="15840"/>
          <w:pgMar w:top="200" w:right="0" w:bottom="280" w:left="360" w:header="720" w:footer="720" w:gutter="0"/>
          <w:cols w:num="4" w:space="720" w:equalWidth="0">
            <w:col w:w="2879" w:space="40"/>
            <w:col w:w="2225" w:space="39"/>
            <w:col w:w="2206" w:space="40"/>
            <w:col w:w="4451"/>
          </w:cols>
        </w:sectPr>
      </w:pPr>
    </w:p>
    <w:p w14:paraId="4315E3F1" w14:textId="77777777" w:rsidR="00303658" w:rsidRPr="00303658" w:rsidRDefault="00303658" w:rsidP="00303658">
      <w:pPr>
        <w:widowControl w:val="0"/>
        <w:tabs>
          <w:tab w:val="left" w:pos="6245"/>
        </w:tabs>
        <w:autoSpaceDE w:val="0"/>
        <w:autoSpaceDN w:val="0"/>
        <w:spacing w:after="0" w:line="240" w:lineRule="auto"/>
        <w:ind w:left="1619"/>
        <w:rPr>
          <w:rFonts w:ascii="Verdana" w:eastAsia="Verdana" w:hAnsi="Verdana" w:cs="Verdana"/>
          <w:sz w:val="20"/>
          <w:szCs w:val="20"/>
        </w:rPr>
      </w:pPr>
      <w:r w:rsidRPr="00303658">
        <w:rPr>
          <w:rFonts w:ascii="Verdana" w:eastAsia="Verdana" w:hAnsi="Verdana" w:cs="Verdana"/>
          <w:noProof/>
          <w:sz w:val="20"/>
          <w:szCs w:val="20"/>
          <w:highlight w:val="yellow"/>
        </w:rPr>
        <mc:AlternateContent>
          <mc:Choice Requires="wpg">
            <w:drawing>
              <wp:inline distT="0" distB="0" distL="0" distR="0" wp14:anchorId="40D97841" wp14:editId="35E4592B">
                <wp:extent cx="2386330" cy="741680"/>
                <wp:effectExtent l="0" t="0" r="0" b="1270"/>
                <wp:docPr id="8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330" cy="741680"/>
                          <a:chOff x="0" y="0"/>
                          <a:chExt cx="3758" cy="1168"/>
                        </a:xfrm>
                      </wpg:grpSpPr>
                      <wps:wsp>
                        <wps:cNvPr id="81" name="Rectangle 70"/>
                        <wps:cNvSpPr>
                          <a:spLocks noChangeArrowheads="1"/>
                        </wps:cNvSpPr>
                        <wps:spPr bwMode="auto">
                          <a:xfrm>
                            <a:off x="0" y="0"/>
                            <a:ext cx="3758" cy="1168"/>
                          </a:xfrm>
                          <a:prstGeom prst="rect">
                            <a:avLst/>
                          </a:prstGeom>
                          <a:solidFill>
                            <a:srgbClr val="D7B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Freeform 69"/>
                        <wps:cNvSpPr>
                          <a:spLocks/>
                        </wps:cNvSpPr>
                        <wps:spPr bwMode="auto">
                          <a:xfrm>
                            <a:off x="209" y="134"/>
                            <a:ext cx="959" cy="913"/>
                          </a:xfrm>
                          <a:custGeom>
                            <a:avLst/>
                            <a:gdLst>
                              <a:gd name="T0" fmla="+- 0 689 210"/>
                              <a:gd name="T1" fmla="*/ T0 w 959"/>
                              <a:gd name="T2" fmla="+- 0 135 135"/>
                              <a:gd name="T3" fmla="*/ 135 h 913"/>
                              <a:gd name="T4" fmla="+- 0 611 210"/>
                              <a:gd name="T5" fmla="*/ T4 w 959"/>
                              <a:gd name="T6" fmla="+- 0 141 135"/>
                              <a:gd name="T7" fmla="*/ 141 h 913"/>
                              <a:gd name="T8" fmla="+- 0 537 210"/>
                              <a:gd name="T9" fmla="*/ T8 w 959"/>
                              <a:gd name="T10" fmla="+- 0 158 135"/>
                              <a:gd name="T11" fmla="*/ 158 h 913"/>
                              <a:gd name="T12" fmla="+- 0 469 210"/>
                              <a:gd name="T13" fmla="*/ T12 w 959"/>
                              <a:gd name="T14" fmla="+- 0 186 135"/>
                              <a:gd name="T15" fmla="*/ 186 h 913"/>
                              <a:gd name="T16" fmla="+- 0 406 210"/>
                              <a:gd name="T17" fmla="*/ T16 w 959"/>
                              <a:gd name="T18" fmla="+- 0 223 135"/>
                              <a:gd name="T19" fmla="*/ 223 h 913"/>
                              <a:gd name="T20" fmla="+- 0 350 210"/>
                              <a:gd name="T21" fmla="*/ T20 w 959"/>
                              <a:gd name="T22" fmla="+- 0 268 135"/>
                              <a:gd name="T23" fmla="*/ 268 h 913"/>
                              <a:gd name="T24" fmla="+- 0 302 210"/>
                              <a:gd name="T25" fmla="*/ T24 w 959"/>
                              <a:gd name="T26" fmla="+- 0 321 135"/>
                              <a:gd name="T27" fmla="*/ 321 h 913"/>
                              <a:gd name="T28" fmla="+- 0 263 210"/>
                              <a:gd name="T29" fmla="*/ T28 w 959"/>
                              <a:gd name="T30" fmla="+- 0 381 135"/>
                              <a:gd name="T31" fmla="*/ 381 h 913"/>
                              <a:gd name="T32" fmla="+- 0 234 210"/>
                              <a:gd name="T33" fmla="*/ T32 w 959"/>
                              <a:gd name="T34" fmla="+- 0 447 135"/>
                              <a:gd name="T35" fmla="*/ 447 h 913"/>
                              <a:gd name="T36" fmla="+- 0 216 210"/>
                              <a:gd name="T37" fmla="*/ T36 w 959"/>
                              <a:gd name="T38" fmla="+- 0 517 135"/>
                              <a:gd name="T39" fmla="*/ 517 h 913"/>
                              <a:gd name="T40" fmla="+- 0 210 210"/>
                              <a:gd name="T41" fmla="*/ T40 w 959"/>
                              <a:gd name="T42" fmla="+- 0 591 135"/>
                              <a:gd name="T43" fmla="*/ 591 h 913"/>
                              <a:gd name="T44" fmla="+- 0 216 210"/>
                              <a:gd name="T45" fmla="*/ T44 w 959"/>
                              <a:gd name="T46" fmla="+- 0 665 135"/>
                              <a:gd name="T47" fmla="*/ 665 h 913"/>
                              <a:gd name="T48" fmla="+- 0 234 210"/>
                              <a:gd name="T49" fmla="*/ T48 w 959"/>
                              <a:gd name="T50" fmla="+- 0 735 135"/>
                              <a:gd name="T51" fmla="*/ 735 h 913"/>
                              <a:gd name="T52" fmla="+- 0 263 210"/>
                              <a:gd name="T53" fmla="*/ T52 w 959"/>
                              <a:gd name="T54" fmla="+- 0 801 135"/>
                              <a:gd name="T55" fmla="*/ 801 h 913"/>
                              <a:gd name="T56" fmla="+- 0 302 210"/>
                              <a:gd name="T57" fmla="*/ T56 w 959"/>
                              <a:gd name="T58" fmla="+- 0 861 135"/>
                              <a:gd name="T59" fmla="*/ 861 h 913"/>
                              <a:gd name="T60" fmla="+- 0 350 210"/>
                              <a:gd name="T61" fmla="*/ T60 w 959"/>
                              <a:gd name="T62" fmla="+- 0 914 135"/>
                              <a:gd name="T63" fmla="*/ 914 h 913"/>
                              <a:gd name="T64" fmla="+- 0 406 210"/>
                              <a:gd name="T65" fmla="*/ T64 w 959"/>
                              <a:gd name="T66" fmla="+- 0 959 135"/>
                              <a:gd name="T67" fmla="*/ 959 h 913"/>
                              <a:gd name="T68" fmla="+- 0 469 210"/>
                              <a:gd name="T69" fmla="*/ T68 w 959"/>
                              <a:gd name="T70" fmla="+- 0 996 135"/>
                              <a:gd name="T71" fmla="*/ 996 h 913"/>
                              <a:gd name="T72" fmla="+- 0 537 210"/>
                              <a:gd name="T73" fmla="*/ T72 w 959"/>
                              <a:gd name="T74" fmla="+- 0 1024 135"/>
                              <a:gd name="T75" fmla="*/ 1024 h 913"/>
                              <a:gd name="T76" fmla="+- 0 611 210"/>
                              <a:gd name="T77" fmla="*/ T76 w 959"/>
                              <a:gd name="T78" fmla="+- 0 1041 135"/>
                              <a:gd name="T79" fmla="*/ 1041 h 913"/>
                              <a:gd name="T80" fmla="+- 0 689 210"/>
                              <a:gd name="T81" fmla="*/ T80 w 959"/>
                              <a:gd name="T82" fmla="+- 0 1047 135"/>
                              <a:gd name="T83" fmla="*/ 1047 h 913"/>
                              <a:gd name="T84" fmla="+- 0 766 210"/>
                              <a:gd name="T85" fmla="*/ T84 w 959"/>
                              <a:gd name="T86" fmla="+- 0 1041 135"/>
                              <a:gd name="T87" fmla="*/ 1041 h 913"/>
                              <a:gd name="T88" fmla="+- 0 840 210"/>
                              <a:gd name="T89" fmla="*/ T88 w 959"/>
                              <a:gd name="T90" fmla="+- 0 1024 135"/>
                              <a:gd name="T91" fmla="*/ 1024 h 913"/>
                              <a:gd name="T92" fmla="+- 0 909 210"/>
                              <a:gd name="T93" fmla="*/ T92 w 959"/>
                              <a:gd name="T94" fmla="+- 0 996 135"/>
                              <a:gd name="T95" fmla="*/ 996 h 913"/>
                              <a:gd name="T96" fmla="+- 0 972 210"/>
                              <a:gd name="T97" fmla="*/ T96 w 959"/>
                              <a:gd name="T98" fmla="+- 0 959 135"/>
                              <a:gd name="T99" fmla="*/ 959 h 913"/>
                              <a:gd name="T100" fmla="+- 0 1027 210"/>
                              <a:gd name="T101" fmla="*/ T100 w 959"/>
                              <a:gd name="T102" fmla="+- 0 914 135"/>
                              <a:gd name="T103" fmla="*/ 914 h 913"/>
                              <a:gd name="T104" fmla="+- 0 1075 210"/>
                              <a:gd name="T105" fmla="*/ T104 w 959"/>
                              <a:gd name="T106" fmla="+- 0 861 135"/>
                              <a:gd name="T107" fmla="*/ 861 h 913"/>
                              <a:gd name="T108" fmla="+- 0 1114 210"/>
                              <a:gd name="T109" fmla="*/ T108 w 959"/>
                              <a:gd name="T110" fmla="+- 0 801 135"/>
                              <a:gd name="T111" fmla="*/ 801 h 913"/>
                              <a:gd name="T112" fmla="+- 0 1143 210"/>
                              <a:gd name="T113" fmla="*/ T112 w 959"/>
                              <a:gd name="T114" fmla="+- 0 735 135"/>
                              <a:gd name="T115" fmla="*/ 735 h 913"/>
                              <a:gd name="T116" fmla="+- 0 1161 210"/>
                              <a:gd name="T117" fmla="*/ T116 w 959"/>
                              <a:gd name="T118" fmla="+- 0 665 135"/>
                              <a:gd name="T119" fmla="*/ 665 h 913"/>
                              <a:gd name="T120" fmla="+- 0 1168 210"/>
                              <a:gd name="T121" fmla="*/ T120 w 959"/>
                              <a:gd name="T122" fmla="+- 0 591 135"/>
                              <a:gd name="T123" fmla="*/ 591 h 913"/>
                              <a:gd name="T124" fmla="+- 0 1161 210"/>
                              <a:gd name="T125" fmla="*/ T124 w 959"/>
                              <a:gd name="T126" fmla="+- 0 517 135"/>
                              <a:gd name="T127" fmla="*/ 517 h 913"/>
                              <a:gd name="T128" fmla="+- 0 1143 210"/>
                              <a:gd name="T129" fmla="*/ T128 w 959"/>
                              <a:gd name="T130" fmla="+- 0 447 135"/>
                              <a:gd name="T131" fmla="*/ 447 h 913"/>
                              <a:gd name="T132" fmla="+- 0 1114 210"/>
                              <a:gd name="T133" fmla="*/ T132 w 959"/>
                              <a:gd name="T134" fmla="+- 0 381 135"/>
                              <a:gd name="T135" fmla="*/ 381 h 913"/>
                              <a:gd name="T136" fmla="+- 0 1075 210"/>
                              <a:gd name="T137" fmla="*/ T136 w 959"/>
                              <a:gd name="T138" fmla="+- 0 321 135"/>
                              <a:gd name="T139" fmla="*/ 321 h 913"/>
                              <a:gd name="T140" fmla="+- 0 1027 210"/>
                              <a:gd name="T141" fmla="*/ T140 w 959"/>
                              <a:gd name="T142" fmla="+- 0 268 135"/>
                              <a:gd name="T143" fmla="*/ 268 h 913"/>
                              <a:gd name="T144" fmla="+- 0 972 210"/>
                              <a:gd name="T145" fmla="*/ T144 w 959"/>
                              <a:gd name="T146" fmla="+- 0 223 135"/>
                              <a:gd name="T147" fmla="*/ 223 h 913"/>
                              <a:gd name="T148" fmla="+- 0 909 210"/>
                              <a:gd name="T149" fmla="*/ T148 w 959"/>
                              <a:gd name="T150" fmla="+- 0 186 135"/>
                              <a:gd name="T151" fmla="*/ 186 h 913"/>
                              <a:gd name="T152" fmla="+- 0 840 210"/>
                              <a:gd name="T153" fmla="*/ T152 w 959"/>
                              <a:gd name="T154" fmla="+- 0 158 135"/>
                              <a:gd name="T155" fmla="*/ 158 h 913"/>
                              <a:gd name="T156" fmla="+- 0 766 210"/>
                              <a:gd name="T157" fmla="*/ T156 w 959"/>
                              <a:gd name="T158" fmla="+- 0 141 135"/>
                              <a:gd name="T159" fmla="*/ 141 h 913"/>
                              <a:gd name="T160" fmla="+- 0 689 210"/>
                              <a:gd name="T161" fmla="*/ T160 w 959"/>
                              <a:gd name="T162" fmla="+- 0 135 135"/>
                              <a:gd name="T163" fmla="*/ 135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9" h="913">
                                <a:moveTo>
                                  <a:pt x="479" y="0"/>
                                </a:moveTo>
                                <a:lnTo>
                                  <a:pt x="401" y="6"/>
                                </a:lnTo>
                                <a:lnTo>
                                  <a:pt x="327" y="23"/>
                                </a:lnTo>
                                <a:lnTo>
                                  <a:pt x="259" y="51"/>
                                </a:lnTo>
                                <a:lnTo>
                                  <a:pt x="196" y="88"/>
                                </a:lnTo>
                                <a:lnTo>
                                  <a:pt x="140" y="133"/>
                                </a:lnTo>
                                <a:lnTo>
                                  <a:pt x="92" y="186"/>
                                </a:lnTo>
                                <a:lnTo>
                                  <a:pt x="53" y="246"/>
                                </a:lnTo>
                                <a:lnTo>
                                  <a:pt x="24" y="312"/>
                                </a:lnTo>
                                <a:lnTo>
                                  <a:pt x="6" y="382"/>
                                </a:lnTo>
                                <a:lnTo>
                                  <a:pt x="0" y="456"/>
                                </a:lnTo>
                                <a:lnTo>
                                  <a:pt x="6" y="530"/>
                                </a:lnTo>
                                <a:lnTo>
                                  <a:pt x="24" y="600"/>
                                </a:lnTo>
                                <a:lnTo>
                                  <a:pt x="53" y="666"/>
                                </a:lnTo>
                                <a:lnTo>
                                  <a:pt x="92" y="726"/>
                                </a:lnTo>
                                <a:lnTo>
                                  <a:pt x="140" y="779"/>
                                </a:lnTo>
                                <a:lnTo>
                                  <a:pt x="196" y="824"/>
                                </a:lnTo>
                                <a:lnTo>
                                  <a:pt x="259" y="861"/>
                                </a:lnTo>
                                <a:lnTo>
                                  <a:pt x="327" y="889"/>
                                </a:lnTo>
                                <a:lnTo>
                                  <a:pt x="401" y="906"/>
                                </a:lnTo>
                                <a:lnTo>
                                  <a:pt x="479" y="912"/>
                                </a:lnTo>
                                <a:lnTo>
                                  <a:pt x="556" y="906"/>
                                </a:lnTo>
                                <a:lnTo>
                                  <a:pt x="630" y="889"/>
                                </a:lnTo>
                                <a:lnTo>
                                  <a:pt x="699" y="861"/>
                                </a:lnTo>
                                <a:lnTo>
                                  <a:pt x="762" y="824"/>
                                </a:lnTo>
                                <a:lnTo>
                                  <a:pt x="817" y="779"/>
                                </a:lnTo>
                                <a:lnTo>
                                  <a:pt x="865" y="726"/>
                                </a:lnTo>
                                <a:lnTo>
                                  <a:pt x="904" y="666"/>
                                </a:lnTo>
                                <a:lnTo>
                                  <a:pt x="933" y="600"/>
                                </a:lnTo>
                                <a:lnTo>
                                  <a:pt x="951" y="530"/>
                                </a:lnTo>
                                <a:lnTo>
                                  <a:pt x="958" y="456"/>
                                </a:lnTo>
                                <a:lnTo>
                                  <a:pt x="951" y="382"/>
                                </a:lnTo>
                                <a:lnTo>
                                  <a:pt x="933" y="312"/>
                                </a:lnTo>
                                <a:lnTo>
                                  <a:pt x="904" y="246"/>
                                </a:lnTo>
                                <a:lnTo>
                                  <a:pt x="865" y="186"/>
                                </a:lnTo>
                                <a:lnTo>
                                  <a:pt x="817" y="133"/>
                                </a:lnTo>
                                <a:lnTo>
                                  <a:pt x="762" y="88"/>
                                </a:lnTo>
                                <a:lnTo>
                                  <a:pt x="699" y="51"/>
                                </a:lnTo>
                                <a:lnTo>
                                  <a:pt x="630" y="23"/>
                                </a:lnTo>
                                <a:lnTo>
                                  <a:pt x="556" y="6"/>
                                </a:lnTo>
                                <a:lnTo>
                                  <a:pt x="479"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68"/>
                        <wps:cNvSpPr txBox="1">
                          <a:spLocks noChangeArrowheads="1"/>
                        </wps:cNvSpPr>
                        <wps:spPr bwMode="auto">
                          <a:xfrm>
                            <a:off x="209" y="316"/>
                            <a:ext cx="959"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F0E0" w14:textId="77777777" w:rsidR="00303658" w:rsidRDefault="00303658" w:rsidP="00203B20">
                              <w:pPr>
                                <w:spacing w:before="5"/>
                                <w:jc w:val="center"/>
                                <w:rPr>
                                  <w:b/>
                                  <w:sz w:val="43"/>
                                </w:rPr>
                              </w:pPr>
                              <w:r>
                                <w:rPr>
                                  <w:b/>
                                  <w:color w:val="FFFFFF"/>
                                  <w:sz w:val="43"/>
                                </w:rPr>
                                <w:t>40</w:t>
                              </w:r>
                            </w:p>
                          </w:txbxContent>
                        </wps:txbx>
                        <wps:bodyPr rot="0" vert="horz" wrap="square" lIns="0" tIns="0" rIns="0" bIns="0" anchor="t" anchorCtr="0" upright="1">
                          <a:noAutofit/>
                        </wps:bodyPr>
                      </wps:wsp>
                      <wps:wsp>
                        <wps:cNvPr id="84" name="Text Box 67"/>
                        <wps:cNvSpPr txBox="1">
                          <a:spLocks noChangeArrowheads="1"/>
                        </wps:cNvSpPr>
                        <wps:spPr bwMode="auto">
                          <a:xfrm>
                            <a:off x="1420" y="137"/>
                            <a:ext cx="2126"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695AC" w14:textId="77777777" w:rsidR="00303658" w:rsidRDefault="00303658" w:rsidP="00303658">
                              <w:pPr>
                                <w:spacing w:line="252" w:lineRule="auto"/>
                                <w:ind w:right="18"/>
                                <w:jc w:val="both"/>
                                <w:rPr>
                                  <w:sz w:val="18"/>
                                </w:rPr>
                              </w:pPr>
                              <w:r>
                                <w:rPr>
                                  <w:sz w:val="18"/>
                                </w:rPr>
                                <w:t>Percentage of owners spending 30% or more of income on housing in San Diego County.</w:t>
                              </w:r>
                            </w:p>
                          </w:txbxContent>
                        </wps:txbx>
                        <wps:bodyPr rot="0" vert="horz" wrap="square" lIns="0" tIns="0" rIns="0" bIns="0" anchor="t" anchorCtr="0" upright="1">
                          <a:noAutofit/>
                        </wps:bodyPr>
                      </wps:wsp>
                    </wpg:wgp>
                  </a:graphicData>
                </a:graphic>
              </wp:inline>
            </w:drawing>
          </mc:Choice>
          <mc:Fallback>
            <w:pict>
              <v:group w14:anchorId="40D97841" id="Group 66" o:spid="_x0000_s1062" style="width:187.9pt;height:58.4pt;mso-position-horizontal-relative:char;mso-position-vertical-relative:line" coordsize="375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">
                <v:rect id="Rectangle 70" o:spid="_x0000_s1063" style="position:absolute;width:375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nu8MA&#10;AADbAAAADwAAAGRycy9kb3ducmV2LnhtbESPX2vCMBTF34V9h3AHvoimDjalNhUdU/bgi27g66W5&#10;tmXNTUhird/eDAZ7PJw/P06xHkwnevKhtaxgPstAEFdWt1wr+P7aTZcgQkTW2FkmBXcKsC6fRgXm&#10;2t74SP0p1iKNcMhRQROjy6UMVUMGw8w64uRdrDcYk/S11B5vadx08iXL3qTBlhOhQUfvDVU/p6tJ&#10;3P1120+G9rDVh27hdhv34c+vSo2fh80KRKQh/of/2p9awXIOv1/SD5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fnu8MAAADbAAAADwAAAAAAAAAAAAAAAACYAgAAZHJzL2Rv&#10;d25yZXYueG1sUEsFBgAAAAAEAAQA9QAAAIgDAAAAAA==&#10;" fillcolor="#d7bdeb" stroked="f"/>
                <v:shape id="Freeform 69" o:spid="_x0000_s1064" style="position:absolute;left:209;top:134;width:959;height:913;visibility:visible;mso-wrap-style:square;v-text-anchor:top" coordsize="959,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cJcQA&#10;AADbAAAADwAAAGRycy9kb3ducmV2LnhtbESP0WrCQBRE3wv+w3KFvtWNUjSkriJKQcSXJn7ANXub&#10;BLN34+42xn59tyD4OMzMGWa5HkwrenK+saxgOklAEJdWN1wpOBWfbykIH5A1tpZJwZ08rFejlyVm&#10;2t74i/o8VCJC2GeooA6hy6T0ZU0G/cR2xNH7ts5giNJVUju8Rbhp5SxJ5tJgw3Ghxo62NZWX/Mco&#10;2E3z8/vi7k4Hvi4OfXFN97/5UanX8bD5ABFoCM/wo73XCtIZ/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8HCXEAAAA2wAAAA8AAAAAAAAAAAAAAAAAmAIAAGRycy9k&#10;b3ducmV2LnhtbFBLBQYAAAAABAAEAPUAAACJAwAAAAA=&#10;" path="m479,l401,6,327,23,259,51,196,88r-56,45l92,186,53,246,24,312,6,382,,456r6,74l24,600r29,66l92,726r48,53l196,824r63,37l327,889r74,17l479,912r77,-6l630,889r69,-28l762,824r55,-45l865,726r39,-60l933,600r18,-70l958,456r-7,-74l933,312,904,246,865,186,817,133,762,88,699,51,630,23,556,6,479,xe" fillcolor="#6f2f9f" stroked="f">
                  <v:path arrowok="t" o:connecttype="custom" o:connectlocs="479,135;401,141;327,158;259,186;196,223;140,268;92,321;53,381;24,447;6,517;0,591;6,665;24,735;53,801;92,861;140,914;196,959;259,996;327,1024;401,1041;479,1047;556,1041;630,1024;699,996;762,959;817,914;865,861;904,801;933,735;951,665;958,591;951,517;933,447;904,381;865,321;817,268;762,223;699,186;630,158;556,141;479,135" o:connectangles="0,0,0,0,0,0,0,0,0,0,0,0,0,0,0,0,0,0,0,0,0,0,0,0,0,0,0,0,0,0,0,0,0,0,0,0,0,0,0,0,0"/>
                </v:shape>
                <v:shape id="Text Box 68" o:spid="_x0000_s1065" type="#_x0000_t202" style="position:absolute;left:209;top:316;width:959;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4A35F0E0" w14:textId="77777777" w:rsidR="00303658" w:rsidRDefault="00303658" w:rsidP="00203B20">
                        <w:pPr>
                          <w:spacing w:before="5"/>
                          <w:jc w:val="center"/>
                          <w:rPr>
                            <w:b/>
                            <w:sz w:val="43"/>
                          </w:rPr>
                        </w:pPr>
                        <w:r>
                          <w:rPr>
                            <w:b/>
                            <w:color w:val="FFFFFF"/>
                            <w:sz w:val="43"/>
                          </w:rPr>
                          <w:t>40</w:t>
                        </w:r>
                      </w:p>
                    </w:txbxContent>
                  </v:textbox>
                </v:shape>
                <v:shape id="Text Box 67" o:spid="_x0000_s1066" type="#_x0000_t202" style="position:absolute;left:1420;top:137;width:2126;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126695AC" w14:textId="77777777" w:rsidR="00303658" w:rsidRDefault="00303658" w:rsidP="00303658">
                        <w:pPr>
                          <w:spacing w:line="252" w:lineRule="auto"/>
                          <w:ind w:right="18"/>
                          <w:jc w:val="both"/>
                          <w:rPr>
                            <w:sz w:val="18"/>
                          </w:rPr>
                        </w:pPr>
                        <w:r>
                          <w:rPr>
                            <w:sz w:val="18"/>
                          </w:rPr>
                          <w:t>Percentage of owners spending 30% or more of income on housing in San Diego County.</w:t>
                        </w:r>
                      </w:p>
                    </w:txbxContent>
                  </v:textbox>
                </v:shape>
                <w10:anchorlock/>
              </v:group>
            </w:pict>
          </mc:Fallback>
        </mc:AlternateContent>
      </w:r>
      <w:r w:rsidRPr="00303658">
        <w:rPr>
          <w:rFonts w:ascii="Verdana" w:eastAsia="Verdana" w:hAnsi="Verdana" w:cs="Verdana"/>
          <w:sz w:val="20"/>
          <w:szCs w:val="20"/>
        </w:rPr>
        <w:tab/>
      </w:r>
      <w:r w:rsidRPr="00303658">
        <w:rPr>
          <w:rFonts w:ascii="Verdana" w:eastAsia="Verdana" w:hAnsi="Verdana" w:cs="Verdana"/>
          <w:noProof/>
          <w:sz w:val="20"/>
          <w:szCs w:val="20"/>
          <w:highlight w:val="yellow"/>
        </w:rPr>
        <mc:AlternateContent>
          <mc:Choice Requires="wpg">
            <w:drawing>
              <wp:inline distT="0" distB="0" distL="0" distR="0" wp14:anchorId="4C1D11EF" wp14:editId="1ED6C60E">
                <wp:extent cx="2386330" cy="741680"/>
                <wp:effectExtent l="0" t="0" r="0" b="1270"/>
                <wp:docPr id="7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330" cy="741680"/>
                          <a:chOff x="0" y="0"/>
                          <a:chExt cx="3758" cy="1168"/>
                        </a:xfrm>
                      </wpg:grpSpPr>
                      <wps:wsp>
                        <wps:cNvPr id="76" name="Rectangle 65"/>
                        <wps:cNvSpPr>
                          <a:spLocks noChangeArrowheads="1"/>
                        </wps:cNvSpPr>
                        <wps:spPr bwMode="auto">
                          <a:xfrm>
                            <a:off x="0" y="0"/>
                            <a:ext cx="3758" cy="1168"/>
                          </a:xfrm>
                          <a:prstGeom prst="rect">
                            <a:avLst/>
                          </a:prstGeom>
                          <a:solidFill>
                            <a:srgbClr val="D7B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64"/>
                        <wps:cNvSpPr>
                          <a:spLocks/>
                        </wps:cNvSpPr>
                        <wps:spPr bwMode="auto">
                          <a:xfrm>
                            <a:off x="149" y="104"/>
                            <a:ext cx="974" cy="928"/>
                          </a:xfrm>
                          <a:custGeom>
                            <a:avLst/>
                            <a:gdLst>
                              <a:gd name="T0" fmla="+- 0 636 150"/>
                              <a:gd name="T1" fmla="*/ T0 w 974"/>
                              <a:gd name="T2" fmla="+- 0 105 105"/>
                              <a:gd name="T3" fmla="*/ 105 h 928"/>
                              <a:gd name="T4" fmla="+- 0 557 150"/>
                              <a:gd name="T5" fmla="*/ T4 w 974"/>
                              <a:gd name="T6" fmla="+- 0 111 105"/>
                              <a:gd name="T7" fmla="*/ 111 h 928"/>
                              <a:gd name="T8" fmla="+- 0 483 150"/>
                              <a:gd name="T9" fmla="*/ T8 w 974"/>
                              <a:gd name="T10" fmla="+- 0 128 105"/>
                              <a:gd name="T11" fmla="*/ 128 h 928"/>
                              <a:gd name="T12" fmla="+- 0 413 150"/>
                              <a:gd name="T13" fmla="*/ T12 w 974"/>
                              <a:gd name="T14" fmla="+- 0 157 105"/>
                              <a:gd name="T15" fmla="*/ 157 h 928"/>
                              <a:gd name="T16" fmla="+- 0 349 150"/>
                              <a:gd name="T17" fmla="*/ T16 w 974"/>
                              <a:gd name="T18" fmla="+- 0 194 105"/>
                              <a:gd name="T19" fmla="*/ 194 h 928"/>
                              <a:gd name="T20" fmla="+- 0 292 150"/>
                              <a:gd name="T21" fmla="*/ T20 w 974"/>
                              <a:gd name="T22" fmla="+- 0 241 105"/>
                              <a:gd name="T23" fmla="*/ 241 h 928"/>
                              <a:gd name="T24" fmla="+- 0 244 150"/>
                              <a:gd name="T25" fmla="*/ T24 w 974"/>
                              <a:gd name="T26" fmla="+- 0 295 105"/>
                              <a:gd name="T27" fmla="*/ 295 h 928"/>
                              <a:gd name="T28" fmla="+- 0 204 150"/>
                              <a:gd name="T29" fmla="*/ T28 w 974"/>
                              <a:gd name="T30" fmla="+- 0 355 105"/>
                              <a:gd name="T31" fmla="*/ 355 h 928"/>
                              <a:gd name="T32" fmla="+- 0 175 150"/>
                              <a:gd name="T33" fmla="*/ T32 w 974"/>
                              <a:gd name="T34" fmla="+- 0 422 105"/>
                              <a:gd name="T35" fmla="*/ 422 h 928"/>
                              <a:gd name="T36" fmla="+- 0 156 150"/>
                              <a:gd name="T37" fmla="*/ T36 w 974"/>
                              <a:gd name="T38" fmla="+- 0 493 105"/>
                              <a:gd name="T39" fmla="*/ 493 h 928"/>
                              <a:gd name="T40" fmla="+- 0 150 150"/>
                              <a:gd name="T41" fmla="*/ T40 w 974"/>
                              <a:gd name="T42" fmla="+- 0 569 105"/>
                              <a:gd name="T43" fmla="*/ 569 h 928"/>
                              <a:gd name="T44" fmla="+- 0 156 150"/>
                              <a:gd name="T45" fmla="*/ T44 w 974"/>
                              <a:gd name="T46" fmla="+- 0 644 105"/>
                              <a:gd name="T47" fmla="*/ 644 h 928"/>
                              <a:gd name="T48" fmla="+- 0 175 150"/>
                              <a:gd name="T49" fmla="*/ T48 w 974"/>
                              <a:gd name="T50" fmla="+- 0 715 105"/>
                              <a:gd name="T51" fmla="*/ 715 h 928"/>
                              <a:gd name="T52" fmla="+- 0 204 150"/>
                              <a:gd name="T53" fmla="*/ T52 w 974"/>
                              <a:gd name="T54" fmla="+- 0 782 105"/>
                              <a:gd name="T55" fmla="*/ 782 h 928"/>
                              <a:gd name="T56" fmla="+- 0 244 150"/>
                              <a:gd name="T57" fmla="*/ T56 w 974"/>
                              <a:gd name="T58" fmla="+- 0 842 105"/>
                              <a:gd name="T59" fmla="*/ 842 h 928"/>
                              <a:gd name="T60" fmla="+- 0 292 150"/>
                              <a:gd name="T61" fmla="*/ T60 w 974"/>
                              <a:gd name="T62" fmla="+- 0 897 105"/>
                              <a:gd name="T63" fmla="*/ 897 h 928"/>
                              <a:gd name="T64" fmla="+- 0 349 150"/>
                              <a:gd name="T65" fmla="*/ T64 w 974"/>
                              <a:gd name="T66" fmla="+- 0 943 105"/>
                              <a:gd name="T67" fmla="*/ 943 h 928"/>
                              <a:gd name="T68" fmla="+- 0 413 150"/>
                              <a:gd name="T69" fmla="*/ T68 w 974"/>
                              <a:gd name="T70" fmla="+- 0 981 105"/>
                              <a:gd name="T71" fmla="*/ 981 h 928"/>
                              <a:gd name="T72" fmla="+- 0 483 150"/>
                              <a:gd name="T73" fmla="*/ T72 w 974"/>
                              <a:gd name="T74" fmla="+- 0 1009 105"/>
                              <a:gd name="T75" fmla="*/ 1009 h 928"/>
                              <a:gd name="T76" fmla="+- 0 557 150"/>
                              <a:gd name="T77" fmla="*/ T76 w 974"/>
                              <a:gd name="T78" fmla="+- 0 1026 105"/>
                              <a:gd name="T79" fmla="*/ 1026 h 928"/>
                              <a:gd name="T80" fmla="+- 0 636 150"/>
                              <a:gd name="T81" fmla="*/ T80 w 974"/>
                              <a:gd name="T82" fmla="+- 0 1032 105"/>
                              <a:gd name="T83" fmla="*/ 1032 h 928"/>
                              <a:gd name="T84" fmla="+- 0 715 150"/>
                              <a:gd name="T85" fmla="*/ T84 w 974"/>
                              <a:gd name="T86" fmla="+- 0 1026 105"/>
                              <a:gd name="T87" fmla="*/ 1026 h 928"/>
                              <a:gd name="T88" fmla="+- 0 790 150"/>
                              <a:gd name="T89" fmla="*/ T88 w 974"/>
                              <a:gd name="T90" fmla="+- 0 1009 105"/>
                              <a:gd name="T91" fmla="*/ 1009 h 928"/>
                              <a:gd name="T92" fmla="+- 0 860 150"/>
                              <a:gd name="T93" fmla="*/ T92 w 974"/>
                              <a:gd name="T94" fmla="+- 0 981 105"/>
                              <a:gd name="T95" fmla="*/ 981 h 928"/>
                              <a:gd name="T96" fmla="+- 0 924 150"/>
                              <a:gd name="T97" fmla="*/ T96 w 974"/>
                              <a:gd name="T98" fmla="+- 0 943 105"/>
                              <a:gd name="T99" fmla="*/ 943 h 928"/>
                              <a:gd name="T100" fmla="+- 0 980 150"/>
                              <a:gd name="T101" fmla="*/ T100 w 974"/>
                              <a:gd name="T102" fmla="+- 0 897 105"/>
                              <a:gd name="T103" fmla="*/ 897 h 928"/>
                              <a:gd name="T104" fmla="+- 0 1029 150"/>
                              <a:gd name="T105" fmla="*/ T104 w 974"/>
                              <a:gd name="T106" fmla="+- 0 842 105"/>
                              <a:gd name="T107" fmla="*/ 842 h 928"/>
                              <a:gd name="T108" fmla="+- 0 1069 150"/>
                              <a:gd name="T109" fmla="*/ T108 w 974"/>
                              <a:gd name="T110" fmla="+- 0 782 105"/>
                              <a:gd name="T111" fmla="*/ 782 h 928"/>
                              <a:gd name="T112" fmla="+- 0 1098 150"/>
                              <a:gd name="T113" fmla="*/ T112 w 974"/>
                              <a:gd name="T114" fmla="+- 0 715 105"/>
                              <a:gd name="T115" fmla="*/ 715 h 928"/>
                              <a:gd name="T116" fmla="+- 0 1116 150"/>
                              <a:gd name="T117" fmla="*/ T116 w 974"/>
                              <a:gd name="T118" fmla="+- 0 644 105"/>
                              <a:gd name="T119" fmla="*/ 644 h 928"/>
                              <a:gd name="T120" fmla="+- 0 1123 150"/>
                              <a:gd name="T121" fmla="*/ T120 w 974"/>
                              <a:gd name="T122" fmla="+- 0 569 105"/>
                              <a:gd name="T123" fmla="*/ 569 h 928"/>
                              <a:gd name="T124" fmla="+- 0 1116 150"/>
                              <a:gd name="T125" fmla="*/ T124 w 974"/>
                              <a:gd name="T126" fmla="+- 0 493 105"/>
                              <a:gd name="T127" fmla="*/ 493 h 928"/>
                              <a:gd name="T128" fmla="+- 0 1098 150"/>
                              <a:gd name="T129" fmla="*/ T128 w 974"/>
                              <a:gd name="T130" fmla="+- 0 422 105"/>
                              <a:gd name="T131" fmla="*/ 422 h 928"/>
                              <a:gd name="T132" fmla="+- 0 1069 150"/>
                              <a:gd name="T133" fmla="*/ T132 w 974"/>
                              <a:gd name="T134" fmla="+- 0 355 105"/>
                              <a:gd name="T135" fmla="*/ 355 h 928"/>
                              <a:gd name="T136" fmla="+- 0 1029 150"/>
                              <a:gd name="T137" fmla="*/ T136 w 974"/>
                              <a:gd name="T138" fmla="+- 0 295 105"/>
                              <a:gd name="T139" fmla="*/ 295 h 928"/>
                              <a:gd name="T140" fmla="+- 0 980 150"/>
                              <a:gd name="T141" fmla="*/ T140 w 974"/>
                              <a:gd name="T142" fmla="+- 0 241 105"/>
                              <a:gd name="T143" fmla="*/ 241 h 928"/>
                              <a:gd name="T144" fmla="+- 0 924 150"/>
                              <a:gd name="T145" fmla="*/ T144 w 974"/>
                              <a:gd name="T146" fmla="+- 0 194 105"/>
                              <a:gd name="T147" fmla="*/ 194 h 928"/>
                              <a:gd name="T148" fmla="+- 0 860 150"/>
                              <a:gd name="T149" fmla="*/ T148 w 974"/>
                              <a:gd name="T150" fmla="+- 0 157 105"/>
                              <a:gd name="T151" fmla="*/ 157 h 928"/>
                              <a:gd name="T152" fmla="+- 0 790 150"/>
                              <a:gd name="T153" fmla="*/ T152 w 974"/>
                              <a:gd name="T154" fmla="+- 0 128 105"/>
                              <a:gd name="T155" fmla="*/ 128 h 928"/>
                              <a:gd name="T156" fmla="+- 0 715 150"/>
                              <a:gd name="T157" fmla="*/ T156 w 974"/>
                              <a:gd name="T158" fmla="+- 0 111 105"/>
                              <a:gd name="T159" fmla="*/ 111 h 928"/>
                              <a:gd name="T160" fmla="+- 0 636 150"/>
                              <a:gd name="T161" fmla="*/ T160 w 974"/>
                              <a:gd name="T162" fmla="+- 0 105 105"/>
                              <a:gd name="T163" fmla="*/ 105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4" h="928">
                                <a:moveTo>
                                  <a:pt x="486" y="0"/>
                                </a:moveTo>
                                <a:lnTo>
                                  <a:pt x="407" y="6"/>
                                </a:lnTo>
                                <a:lnTo>
                                  <a:pt x="333" y="23"/>
                                </a:lnTo>
                                <a:lnTo>
                                  <a:pt x="263" y="52"/>
                                </a:lnTo>
                                <a:lnTo>
                                  <a:pt x="199" y="89"/>
                                </a:lnTo>
                                <a:lnTo>
                                  <a:pt x="142" y="136"/>
                                </a:lnTo>
                                <a:lnTo>
                                  <a:pt x="94" y="190"/>
                                </a:lnTo>
                                <a:lnTo>
                                  <a:pt x="54" y="250"/>
                                </a:lnTo>
                                <a:lnTo>
                                  <a:pt x="25" y="317"/>
                                </a:lnTo>
                                <a:lnTo>
                                  <a:pt x="6" y="388"/>
                                </a:lnTo>
                                <a:lnTo>
                                  <a:pt x="0" y="464"/>
                                </a:lnTo>
                                <a:lnTo>
                                  <a:pt x="6" y="539"/>
                                </a:lnTo>
                                <a:lnTo>
                                  <a:pt x="25" y="610"/>
                                </a:lnTo>
                                <a:lnTo>
                                  <a:pt x="54" y="677"/>
                                </a:lnTo>
                                <a:lnTo>
                                  <a:pt x="94" y="737"/>
                                </a:lnTo>
                                <a:lnTo>
                                  <a:pt x="142" y="792"/>
                                </a:lnTo>
                                <a:lnTo>
                                  <a:pt x="199" y="838"/>
                                </a:lnTo>
                                <a:lnTo>
                                  <a:pt x="263" y="876"/>
                                </a:lnTo>
                                <a:lnTo>
                                  <a:pt x="333" y="904"/>
                                </a:lnTo>
                                <a:lnTo>
                                  <a:pt x="407" y="921"/>
                                </a:lnTo>
                                <a:lnTo>
                                  <a:pt x="486" y="927"/>
                                </a:lnTo>
                                <a:lnTo>
                                  <a:pt x="565" y="921"/>
                                </a:lnTo>
                                <a:lnTo>
                                  <a:pt x="640" y="904"/>
                                </a:lnTo>
                                <a:lnTo>
                                  <a:pt x="710" y="876"/>
                                </a:lnTo>
                                <a:lnTo>
                                  <a:pt x="774" y="838"/>
                                </a:lnTo>
                                <a:lnTo>
                                  <a:pt x="830" y="792"/>
                                </a:lnTo>
                                <a:lnTo>
                                  <a:pt x="879" y="737"/>
                                </a:lnTo>
                                <a:lnTo>
                                  <a:pt x="919" y="677"/>
                                </a:lnTo>
                                <a:lnTo>
                                  <a:pt x="948" y="610"/>
                                </a:lnTo>
                                <a:lnTo>
                                  <a:pt x="966" y="539"/>
                                </a:lnTo>
                                <a:lnTo>
                                  <a:pt x="973" y="464"/>
                                </a:lnTo>
                                <a:lnTo>
                                  <a:pt x="966" y="388"/>
                                </a:lnTo>
                                <a:lnTo>
                                  <a:pt x="948" y="317"/>
                                </a:lnTo>
                                <a:lnTo>
                                  <a:pt x="919" y="250"/>
                                </a:lnTo>
                                <a:lnTo>
                                  <a:pt x="879" y="190"/>
                                </a:lnTo>
                                <a:lnTo>
                                  <a:pt x="830" y="136"/>
                                </a:lnTo>
                                <a:lnTo>
                                  <a:pt x="774" y="89"/>
                                </a:lnTo>
                                <a:lnTo>
                                  <a:pt x="710" y="52"/>
                                </a:lnTo>
                                <a:lnTo>
                                  <a:pt x="640" y="23"/>
                                </a:lnTo>
                                <a:lnTo>
                                  <a:pt x="565" y="6"/>
                                </a:lnTo>
                                <a:lnTo>
                                  <a:pt x="48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63"/>
                        <wps:cNvSpPr txBox="1">
                          <a:spLocks noChangeArrowheads="1"/>
                        </wps:cNvSpPr>
                        <wps:spPr bwMode="auto">
                          <a:xfrm>
                            <a:off x="149" y="316"/>
                            <a:ext cx="974"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A83A" w14:textId="77777777" w:rsidR="00303658" w:rsidRDefault="00303658" w:rsidP="00203B20">
                              <w:pPr>
                                <w:spacing w:before="5"/>
                                <w:jc w:val="center"/>
                                <w:rPr>
                                  <w:b/>
                                  <w:sz w:val="43"/>
                                </w:rPr>
                              </w:pPr>
                              <w:r>
                                <w:rPr>
                                  <w:b/>
                                  <w:color w:val="FFFFFF"/>
                                  <w:sz w:val="43"/>
                                </w:rPr>
                                <w:t>57</w:t>
                              </w:r>
                            </w:p>
                          </w:txbxContent>
                        </wps:txbx>
                        <wps:bodyPr rot="0" vert="horz" wrap="square" lIns="0" tIns="0" rIns="0" bIns="0" anchor="t" anchorCtr="0" upright="1">
                          <a:noAutofit/>
                        </wps:bodyPr>
                      </wps:wsp>
                      <wps:wsp>
                        <wps:cNvPr id="79" name="Text Box 62"/>
                        <wps:cNvSpPr txBox="1">
                          <a:spLocks noChangeArrowheads="1"/>
                        </wps:cNvSpPr>
                        <wps:spPr bwMode="auto">
                          <a:xfrm>
                            <a:off x="1439" y="141"/>
                            <a:ext cx="2128"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A6A27" w14:textId="77777777" w:rsidR="00303658" w:rsidRDefault="00303658" w:rsidP="00303658">
                              <w:pPr>
                                <w:spacing w:line="252" w:lineRule="auto"/>
                                <w:ind w:right="18"/>
                                <w:jc w:val="both"/>
                                <w:rPr>
                                  <w:sz w:val="18"/>
                                </w:rPr>
                              </w:pPr>
                              <w:r w:rsidRPr="00496F2B">
                                <w:rPr>
                                  <w:sz w:val="18"/>
                                </w:rPr>
                                <w:t>Percentage of renters spending 30% or more of income on housing in San Diego County</w:t>
                              </w:r>
                              <w:r>
                                <w:rPr>
                                  <w:sz w:val="18"/>
                                </w:rPr>
                                <w:t>.</w:t>
                              </w:r>
                            </w:p>
                          </w:txbxContent>
                        </wps:txbx>
                        <wps:bodyPr rot="0" vert="horz" wrap="square" lIns="0" tIns="0" rIns="0" bIns="0" anchor="t" anchorCtr="0" upright="1">
                          <a:noAutofit/>
                        </wps:bodyPr>
                      </wps:wsp>
                    </wpg:wgp>
                  </a:graphicData>
                </a:graphic>
              </wp:inline>
            </w:drawing>
          </mc:Choice>
          <mc:Fallback>
            <w:pict>
              <v:group w14:anchorId="4C1D11EF" id="Group 61" o:spid="_x0000_s1067" style="width:187.9pt;height:58.4pt;mso-position-horizontal-relative:char;mso-position-vertical-relative:line" coordsize="375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">
                <v:rect id="Rectangle 65" o:spid="_x0000_s1068" style="position:absolute;width:375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P6MMA&#10;AADbAAAADwAAAGRycy9kb3ducmV2LnhtbESPzWoCMRSF94W+Q7iFbopmWqhTRqOoaHHhRi24vUyu&#10;M0MnNyGJ4/j2RhBcHs7Px5nMetOKjnxoLCv4HGYgiEurG64U/B3Wgx8QISJrbC2TgisFmE1fXyZY&#10;aHvhHXX7WIk0wqFABXWMrpAylDUZDEPriJN3st5gTNJXUnu8pHHTyq8sG0mDDSdCjY6WNZX/+7NJ&#10;3N/zovvom+1Cb9vcredu5Y/fSr2/9fMxiEh9fIYf7Y1WkI/g/iX9A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sP6MMAAADbAAAADwAAAAAAAAAAAAAAAACYAgAAZHJzL2Rv&#10;d25yZXYueG1sUEsFBgAAAAAEAAQA9QAAAIgDAAAAAA==&#10;" fillcolor="#d7bdeb" stroked="f"/>
                <v:shape id="Freeform 64" o:spid="_x0000_s1069" style="position:absolute;left:149;top:104;width:974;height:928;visibility:visible;mso-wrap-style:square;v-text-anchor:top" coordsize="974,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Pj8IA&#10;AADbAAAADwAAAGRycy9kb3ducmV2LnhtbESPwWrDMBBE74X8g9hCb42cEuriWjYmpJBj4oaeF2tj&#10;GVsrY6mO26+PAoUeh5l5w+TlYgcx0+Q7xwo26wQEceN0x62C8+fH8xsIH5A1Do5JwQ95KIvVQ46Z&#10;dlc+0VyHVkQI+wwVmBDGTErfGLLo124kjt7FTRZDlFMr9YTXCLeDfEmSV2mx47hgcKSdoaavv62C&#10;U/ubVOZ46b8OyKmut/vtcbNX6ulxqd5BBFrCf/ivfdAK0hTuX+I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M+PwgAAANsAAAAPAAAAAAAAAAAAAAAAAJgCAABkcnMvZG93&#10;bnJldi54bWxQSwUGAAAAAAQABAD1AAAAhwMAAAAA&#10;" path="m486,l407,6,333,23,263,52,199,89r-57,47l94,190,54,250,25,317,6,388,,464r6,75l25,610r29,67l94,737r48,55l199,838r64,38l333,904r74,17l486,927r79,-6l640,904r70,-28l774,838r56,-46l879,737r40,-60l948,610r18,-71l973,464r-7,-76l948,317,919,250,879,190,830,136,774,89,710,52,640,23,565,6,486,xe" fillcolor="#6f2f9f" stroked="f">
                  <v:path arrowok="t" o:connecttype="custom" o:connectlocs="486,105;407,111;333,128;263,157;199,194;142,241;94,295;54,355;25,422;6,493;0,569;6,644;25,715;54,782;94,842;142,897;199,943;263,981;333,1009;407,1026;486,1032;565,1026;640,1009;710,981;774,943;830,897;879,842;919,782;948,715;966,644;973,569;966,493;948,422;919,355;879,295;830,241;774,194;710,157;640,128;565,111;486,105" o:connectangles="0,0,0,0,0,0,0,0,0,0,0,0,0,0,0,0,0,0,0,0,0,0,0,0,0,0,0,0,0,0,0,0,0,0,0,0,0,0,0,0,0"/>
                </v:shape>
                <v:shape id="Text Box 63" o:spid="_x0000_s1070" type="#_x0000_t202" style="position:absolute;left:149;top:316;width:97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0488A83A" w14:textId="77777777" w:rsidR="00303658" w:rsidRDefault="00303658" w:rsidP="00203B20">
                        <w:pPr>
                          <w:spacing w:before="5"/>
                          <w:jc w:val="center"/>
                          <w:rPr>
                            <w:b/>
                            <w:sz w:val="43"/>
                          </w:rPr>
                        </w:pPr>
                        <w:r>
                          <w:rPr>
                            <w:b/>
                            <w:color w:val="FFFFFF"/>
                            <w:sz w:val="43"/>
                          </w:rPr>
                          <w:t>57</w:t>
                        </w:r>
                      </w:p>
                    </w:txbxContent>
                  </v:textbox>
                </v:shape>
                <v:shape id="Text Box 62" o:spid="_x0000_s1071" type="#_x0000_t202" style="position:absolute;left:1439;top:141;width:2128;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9AA6A27" w14:textId="77777777" w:rsidR="00303658" w:rsidRDefault="00303658" w:rsidP="00303658">
                        <w:pPr>
                          <w:spacing w:line="252" w:lineRule="auto"/>
                          <w:ind w:right="18"/>
                          <w:jc w:val="both"/>
                          <w:rPr>
                            <w:sz w:val="18"/>
                          </w:rPr>
                        </w:pPr>
                        <w:r w:rsidRPr="00496F2B">
                          <w:rPr>
                            <w:sz w:val="18"/>
                          </w:rPr>
                          <w:t>Percentage of renters spending 30% or more of income on housing in San Diego County</w:t>
                        </w:r>
                        <w:r>
                          <w:rPr>
                            <w:sz w:val="18"/>
                          </w:rPr>
                          <w:t>.</w:t>
                        </w:r>
                      </w:p>
                    </w:txbxContent>
                  </v:textbox>
                </v:shape>
                <w10:anchorlock/>
              </v:group>
            </w:pict>
          </mc:Fallback>
        </mc:AlternateContent>
      </w:r>
    </w:p>
    <w:p w14:paraId="39D65B6F" w14:textId="77777777" w:rsidR="00303658" w:rsidRPr="00303658" w:rsidRDefault="00303658" w:rsidP="00303658">
      <w:pPr>
        <w:widowControl w:val="0"/>
        <w:autoSpaceDE w:val="0"/>
        <w:autoSpaceDN w:val="0"/>
        <w:spacing w:after="0" w:line="240" w:lineRule="auto"/>
        <w:rPr>
          <w:rFonts w:ascii="Verdana" w:eastAsia="Verdana" w:hAnsi="Verdana" w:cs="Verdana"/>
        </w:rPr>
        <w:sectPr w:rsidR="00303658" w:rsidRPr="00303658">
          <w:type w:val="continuous"/>
          <w:pgSz w:w="12240" w:h="15840"/>
          <w:pgMar w:top="200" w:right="0" w:bottom="280" w:left="360" w:header="720" w:footer="720" w:gutter="0"/>
          <w:cols w:space="720"/>
        </w:sectPr>
      </w:pPr>
    </w:p>
    <w:p w14:paraId="04BDDD51" w14:textId="28D88EF3" w:rsidR="00895709" w:rsidRDefault="00895709" w:rsidP="006D6E94">
      <w:pPr>
        <w:rPr>
          <w:rFonts w:ascii="Verdana" w:hAnsi="Verdana"/>
          <w:sz w:val="21"/>
          <w:szCs w:val="21"/>
        </w:rPr>
      </w:pPr>
    </w:p>
    <w:p w14:paraId="55C08CB2" w14:textId="77777777" w:rsidR="00303658" w:rsidRPr="00303658" w:rsidRDefault="00303658" w:rsidP="00303658">
      <w:pPr>
        <w:widowControl w:val="0"/>
        <w:autoSpaceDE w:val="0"/>
        <w:autoSpaceDN w:val="0"/>
        <w:spacing w:before="78" w:after="0" w:line="240" w:lineRule="auto"/>
        <w:outlineLvl w:val="2"/>
        <w:rPr>
          <w:rFonts w:ascii="Verdana" w:eastAsia="Verdana" w:hAnsi="Verdana" w:cs="Verdana"/>
          <w:b/>
          <w:bCs/>
          <w:sz w:val="20"/>
          <w:szCs w:val="20"/>
        </w:rPr>
      </w:pPr>
      <w:r w:rsidRPr="00303658">
        <w:rPr>
          <w:rFonts w:ascii="Verdana" w:eastAsia="Verdana" w:hAnsi="Verdana" w:cs="Verdana"/>
          <w:b/>
          <w:bCs/>
          <w:color w:val="1F4E79"/>
          <w:sz w:val="20"/>
          <w:szCs w:val="20"/>
        </w:rPr>
        <w:t>Affordability Index</w:t>
      </w:r>
    </w:p>
    <w:p w14:paraId="56E25E75" w14:textId="77777777" w:rsidR="00303658" w:rsidRPr="00303658" w:rsidRDefault="00303658" w:rsidP="00303658">
      <w:pPr>
        <w:widowControl w:val="0"/>
        <w:autoSpaceDE w:val="0"/>
        <w:autoSpaceDN w:val="0"/>
        <w:spacing w:before="182" w:after="0"/>
        <w:rPr>
          <w:rFonts w:ascii="Verdana" w:eastAsia="Verdana" w:hAnsi="Verdana" w:cs="Verdana"/>
          <w:sz w:val="20"/>
          <w:szCs w:val="20"/>
        </w:rPr>
      </w:pPr>
      <w:r w:rsidRPr="00303658">
        <w:rPr>
          <w:rFonts w:ascii="Verdana" w:eastAsia="Verdana" w:hAnsi="Verdana" w:cs="Verdana"/>
          <w:sz w:val="20"/>
          <w:szCs w:val="20"/>
        </w:rPr>
        <w:t>The term ‘affordability’ is often misused to refer to cost of living. When housing and other costs are substantially higher in San Francisco, for example, it is often concluded that San Francisco is less affordable than San Diego. Cost of living however, is only half of the equation. Because incomes are higher on average, San Francisco is actually notably more affordable based on this more complete measure. It should be noted that these are averages and individuals may have different experiences based on their particular spending patterns, and the marketability of their skills in each local economy.</w:t>
      </w:r>
    </w:p>
    <w:p w14:paraId="454E8785" w14:textId="77777777" w:rsidR="00303658" w:rsidRPr="00303658" w:rsidRDefault="00303658" w:rsidP="00303658">
      <w:pPr>
        <w:widowControl w:val="0"/>
        <w:autoSpaceDE w:val="0"/>
        <w:autoSpaceDN w:val="0"/>
        <w:spacing w:before="162" w:after="0"/>
        <w:rPr>
          <w:rFonts w:ascii="Verdana" w:eastAsia="Verdana" w:hAnsi="Verdana" w:cs="Verdana"/>
          <w:sz w:val="20"/>
          <w:szCs w:val="20"/>
        </w:rPr>
      </w:pPr>
      <w:r w:rsidRPr="00303658">
        <w:rPr>
          <w:rFonts w:ascii="Verdana" w:eastAsia="Verdana" w:hAnsi="Verdana" w:cs="Verdana"/>
          <w:sz w:val="20"/>
          <w:szCs w:val="20"/>
        </w:rPr>
        <w:t xml:space="preserve">As previously stated, the Council for Community and Economic Research publishes an </w:t>
      </w:r>
      <w:hyperlink r:id="rId87">
        <w:r w:rsidRPr="00303658">
          <w:rPr>
            <w:rFonts w:ascii="Verdana" w:eastAsia="Verdana" w:hAnsi="Verdana" w:cs="Verdana"/>
            <w:color w:val="0000FF"/>
            <w:sz w:val="20"/>
            <w:szCs w:val="20"/>
            <w:u w:val="single" w:color="0000FF"/>
          </w:rPr>
          <w:t>index</w:t>
        </w:r>
      </w:hyperlink>
      <w:r w:rsidRPr="00303658">
        <w:rPr>
          <w:rFonts w:ascii="Verdana" w:eastAsia="Verdana" w:hAnsi="Verdana" w:cs="Verdana"/>
          <w:color w:val="0000FF"/>
          <w:sz w:val="20"/>
          <w:szCs w:val="20"/>
        </w:rPr>
        <w:t xml:space="preserve"> </w:t>
      </w:r>
      <w:hyperlink r:id="rId88">
        <w:r w:rsidRPr="00303658">
          <w:rPr>
            <w:rFonts w:ascii="Verdana" w:eastAsia="Verdana" w:hAnsi="Verdana" w:cs="Verdana"/>
            <w:color w:val="0000FF"/>
            <w:sz w:val="20"/>
            <w:szCs w:val="20"/>
            <w:u w:val="single" w:color="0000FF"/>
          </w:rPr>
          <w:t>comparing the cost of living</w:t>
        </w:r>
      </w:hyperlink>
      <w:r w:rsidRPr="00303658">
        <w:rPr>
          <w:rFonts w:ascii="Verdana" w:eastAsia="Verdana" w:hAnsi="Verdana" w:cs="Verdana"/>
          <w:sz w:val="20"/>
          <w:szCs w:val="20"/>
        </w:rPr>
        <w:t xml:space="preserve">. This product is, by far, the most often cited and most popular product of this type offering cost of living information. It is commonly used to provide affordability information to someone moving from one city to another. Calculators are often licensed for use on chamber websites across the country, or the data is used to create calculators by </w:t>
      </w:r>
      <w:hyperlink r:id="rId89">
        <w:r w:rsidRPr="00303658">
          <w:rPr>
            <w:rFonts w:ascii="Verdana" w:eastAsia="Verdana" w:hAnsi="Verdana" w:cs="Verdana"/>
            <w:color w:val="0000FF"/>
            <w:sz w:val="20"/>
            <w:szCs w:val="20"/>
            <w:u w:val="single" w:color="0000FF"/>
          </w:rPr>
          <w:t>the media</w:t>
        </w:r>
      </w:hyperlink>
      <w:r w:rsidRPr="00303658">
        <w:rPr>
          <w:rFonts w:ascii="Verdana" w:eastAsia="Verdana" w:hAnsi="Verdana" w:cs="Verdana"/>
          <w:sz w:val="20"/>
          <w:szCs w:val="20"/>
        </w:rPr>
        <w:t>, to inform people of how much they would have to make in the city they are considering a move to in order to maintain their current spending habits.</w:t>
      </w:r>
    </w:p>
    <w:p w14:paraId="70B1CB0F" w14:textId="77777777" w:rsidR="00303658" w:rsidRPr="00303658" w:rsidRDefault="00303658" w:rsidP="00303658">
      <w:pPr>
        <w:widowControl w:val="0"/>
        <w:autoSpaceDE w:val="0"/>
        <w:autoSpaceDN w:val="0"/>
        <w:spacing w:before="162" w:after="0"/>
        <w:rPr>
          <w:rFonts w:ascii="Verdana" w:eastAsia="Verdana" w:hAnsi="Verdana" w:cs="Verdana"/>
          <w:sz w:val="20"/>
          <w:szCs w:val="20"/>
        </w:rPr>
      </w:pPr>
      <w:r w:rsidRPr="00303658">
        <w:rPr>
          <w:rFonts w:ascii="Verdana" w:eastAsia="Verdana" w:hAnsi="Verdana" w:cs="Verdana"/>
          <w:sz w:val="20"/>
          <w:szCs w:val="20"/>
        </w:rPr>
        <w:t xml:space="preserve">The data is created by surveyors reporting prices on specific goods and services at a given point and the average price of each good in each area is reported along with a calculated </w:t>
      </w:r>
      <w:r w:rsidRPr="00303658">
        <w:rPr>
          <w:rFonts w:ascii="Verdana" w:eastAsia="Verdana" w:hAnsi="Verdana" w:cs="Verdana"/>
          <w:sz w:val="20"/>
          <w:szCs w:val="20"/>
        </w:rPr>
        <w:lastRenderedPageBreak/>
        <w:t>index figure for major spending categories. The data is not collected around an entire metro, but rather reflects the cost of living in the major city associated with each metro.</w:t>
      </w:r>
    </w:p>
    <w:p w14:paraId="6FC8052B" w14:textId="5523CBEF" w:rsidR="00303658" w:rsidRPr="00303658" w:rsidRDefault="00303658" w:rsidP="00303658">
      <w:pPr>
        <w:widowControl w:val="0"/>
        <w:autoSpaceDE w:val="0"/>
        <w:autoSpaceDN w:val="0"/>
        <w:spacing w:before="162" w:after="0"/>
        <w:rPr>
          <w:rFonts w:ascii="Verdana" w:eastAsia="Verdana" w:hAnsi="Verdana" w:cs="Verdana"/>
          <w:sz w:val="20"/>
          <w:szCs w:val="20"/>
        </w:rPr>
      </w:pPr>
      <w:r w:rsidRPr="00303658">
        <w:rPr>
          <w:rFonts w:ascii="Verdana" w:eastAsia="Verdana" w:hAnsi="Verdana" w:cs="Verdana"/>
          <w:noProof/>
          <w:sz w:val="20"/>
          <w:szCs w:val="20"/>
        </w:rPr>
        <w:drawing>
          <wp:anchor distT="0" distB="0" distL="114300" distR="114300" simplePos="0" relativeHeight="251906048" behindDoc="0" locked="0" layoutInCell="1" allowOverlap="1" wp14:anchorId="772BA227" wp14:editId="6407353E">
            <wp:simplePos x="0" y="0"/>
            <wp:positionH relativeFrom="column">
              <wp:posOffset>542925</wp:posOffset>
            </wp:positionH>
            <wp:positionV relativeFrom="paragraph">
              <wp:posOffset>1771015</wp:posOffset>
            </wp:positionV>
            <wp:extent cx="4943475" cy="2047875"/>
            <wp:effectExtent l="0" t="0" r="9525" b="9525"/>
            <wp:wrapTopAndBottom/>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434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658">
        <w:rPr>
          <w:rFonts w:ascii="Verdana" w:eastAsia="Verdana" w:hAnsi="Verdana" w:cs="Verdana"/>
          <w:sz w:val="20"/>
          <w:szCs w:val="20"/>
        </w:rPr>
        <w:t>The following table uses the per capita income in each of our selected competitor metros to calculate the income they would need to earn in San Diego, to maintain their current spending patterns. The purchasing power of each city’s average income is then presented as how much farther the average income goes than San Diego average income goes. All competitor metros’ anchor cities are more affordable than San Diego. Despite a lower average income in Raleigh, it goes 39% farther that the typical income goes in San Diego due to a much lower cost of living. In San Francisco, the cost of living is substantially higher, but not as much higher as the average income is so it is still considered more affordable than San Diego.</w:t>
      </w:r>
    </w:p>
    <w:p w14:paraId="677B333C" w14:textId="14B093D3" w:rsidR="00303658" w:rsidRPr="00303658" w:rsidRDefault="00303658" w:rsidP="00303658">
      <w:pPr>
        <w:widowControl w:val="0"/>
        <w:autoSpaceDE w:val="0"/>
        <w:autoSpaceDN w:val="0"/>
        <w:spacing w:before="1" w:after="0"/>
        <w:ind w:left="1080" w:right="996"/>
        <w:rPr>
          <w:rFonts w:ascii="Verdana" w:eastAsia="Verdana" w:hAnsi="Verdana" w:cs="Verdana"/>
          <w:sz w:val="20"/>
          <w:szCs w:val="20"/>
        </w:rPr>
      </w:pPr>
    </w:p>
    <w:p w14:paraId="7C69854C" w14:textId="77777777" w:rsidR="00303658" w:rsidRPr="00303658" w:rsidRDefault="00303658" w:rsidP="00303658">
      <w:pPr>
        <w:widowControl w:val="0"/>
        <w:autoSpaceDE w:val="0"/>
        <w:autoSpaceDN w:val="0"/>
        <w:spacing w:before="1" w:after="0"/>
        <w:ind w:left="1080" w:right="996"/>
        <w:rPr>
          <w:rFonts w:ascii="Verdana" w:eastAsia="Verdana" w:hAnsi="Verdana" w:cs="Verdana"/>
          <w:sz w:val="20"/>
          <w:szCs w:val="20"/>
        </w:rPr>
      </w:pPr>
    </w:p>
    <w:p w14:paraId="1471E780" w14:textId="77777777" w:rsidR="007816E8" w:rsidRPr="007816E8" w:rsidRDefault="007816E8" w:rsidP="007816E8">
      <w:pPr>
        <w:widowControl w:val="0"/>
        <w:tabs>
          <w:tab w:val="left" w:pos="9270"/>
        </w:tabs>
        <w:autoSpaceDE w:val="0"/>
        <w:autoSpaceDN w:val="0"/>
        <w:spacing w:before="78" w:after="0" w:line="240" w:lineRule="auto"/>
        <w:ind w:right="90"/>
        <w:outlineLvl w:val="2"/>
        <w:rPr>
          <w:rFonts w:ascii="Verdana" w:eastAsia="Verdana" w:hAnsi="Verdana" w:cs="Verdana"/>
          <w:b/>
          <w:bCs/>
          <w:sz w:val="20"/>
          <w:szCs w:val="20"/>
        </w:rPr>
      </w:pPr>
      <w:r w:rsidRPr="007816E8">
        <w:rPr>
          <w:rFonts w:ascii="Verdana" w:eastAsia="Verdana" w:hAnsi="Verdana" w:cs="Verdana"/>
          <w:b/>
          <w:bCs/>
          <w:color w:val="1F4E79"/>
          <w:sz w:val="20"/>
          <w:szCs w:val="20"/>
        </w:rPr>
        <w:t>Taxes</w:t>
      </w:r>
    </w:p>
    <w:p w14:paraId="70CADD3C" w14:textId="20CB6854" w:rsidR="007816E8" w:rsidRPr="007816E8" w:rsidRDefault="007816E8" w:rsidP="007816E8">
      <w:pPr>
        <w:widowControl w:val="0"/>
        <w:tabs>
          <w:tab w:val="left" w:pos="9270"/>
        </w:tabs>
        <w:autoSpaceDE w:val="0"/>
        <w:autoSpaceDN w:val="0"/>
        <w:spacing w:before="182" w:after="0"/>
        <w:ind w:right="90"/>
        <w:rPr>
          <w:rFonts w:ascii="Verdana" w:eastAsia="Verdana" w:hAnsi="Verdana" w:cs="Verdana"/>
          <w:sz w:val="20"/>
          <w:szCs w:val="20"/>
        </w:rPr>
      </w:pPr>
      <w:r w:rsidRPr="007816E8">
        <w:rPr>
          <w:rFonts w:ascii="Verdana" w:eastAsia="Verdana" w:hAnsi="Verdana" w:cs="Verdana"/>
          <w:color w:val="2E5395"/>
          <w:sz w:val="20"/>
          <w:szCs w:val="20"/>
        </w:rPr>
        <w:t>Income Taxes</w:t>
      </w:r>
      <w:r w:rsidRPr="007816E8">
        <w:rPr>
          <w:rFonts w:ascii="Verdana" w:eastAsia="Verdana" w:hAnsi="Verdana" w:cs="Verdana"/>
          <w:sz w:val="20"/>
          <w:szCs w:val="20"/>
        </w:rPr>
        <w:t xml:space="preserve">: The Tax Foundation, a Washington D.C. based think tank and the nation’s leading independent tax policy research organization, reported State &amp; Local Individual Income Tax Collections per Capita for all 50 states in their recently released report "Facts &amp; Figures: How Does Your State Compare” for Fiscal Year 2015 in </w:t>
      </w:r>
      <w:hyperlink r:id="rId91" w:history="1">
        <w:r w:rsidRPr="007816E8">
          <w:rPr>
            <w:rFonts w:ascii="Verdana" w:eastAsia="Verdana" w:hAnsi="Verdana" w:cs="Verdana"/>
            <w:color w:val="0000FF"/>
            <w:sz w:val="20"/>
            <w:szCs w:val="20"/>
            <w:u w:val="single" w:color="0000FF"/>
          </w:rPr>
          <w:t>Table 1</w:t>
        </w:r>
        <w:r w:rsidRPr="007816E8">
          <w:rPr>
            <w:rFonts w:ascii="Verdana" w:eastAsia="Verdana" w:hAnsi="Verdana" w:cs="Verdana"/>
            <w:color w:val="0000FF"/>
            <w:sz w:val="20"/>
            <w:szCs w:val="20"/>
            <w:u w:val="single"/>
          </w:rPr>
          <w:t>3</w:t>
        </w:r>
      </w:hyperlink>
      <w:r w:rsidRPr="007816E8">
        <w:rPr>
          <w:rFonts w:ascii="Verdana" w:eastAsia="Verdana" w:hAnsi="Verdana" w:cs="Verdana"/>
          <w:sz w:val="20"/>
          <w:szCs w:val="20"/>
        </w:rPr>
        <w:t>. The following chart ranks against each other the seven states that include the selected competitor metros. California’s collections per capita are second highest behind Massachusetts. Texas and Washington do not have personal income taxes.</w:t>
      </w:r>
    </w:p>
    <w:p w14:paraId="3196286E" w14:textId="366E15E3" w:rsidR="007816E8" w:rsidRPr="007816E8" w:rsidRDefault="001058CB" w:rsidP="007816E8">
      <w:pPr>
        <w:widowControl w:val="0"/>
        <w:tabs>
          <w:tab w:val="left" w:pos="9270"/>
        </w:tabs>
        <w:autoSpaceDE w:val="0"/>
        <w:autoSpaceDN w:val="0"/>
        <w:spacing w:before="11" w:after="0" w:line="240" w:lineRule="auto"/>
        <w:ind w:right="90"/>
        <w:rPr>
          <w:rFonts w:ascii="Verdana" w:eastAsia="Verdana" w:hAnsi="Verdana" w:cs="Verdana"/>
          <w:sz w:val="26"/>
          <w:szCs w:val="20"/>
        </w:rPr>
      </w:pPr>
      <w:r w:rsidRPr="007816E8">
        <w:rPr>
          <w:rFonts w:ascii="Verdana" w:eastAsia="Verdana" w:hAnsi="Verdana" w:cs="Verdana"/>
          <w:noProof/>
          <w:sz w:val="20"/>
          <w:szCs w:val="20"/>
        </w:rPr>
        <w:drawing>
          <wp:anchor distT="0" distB="0" distL="114300" distR="114300" simplePos="0" relativeHeight="251908096" behindDoc="1" locked="0" layoutInCell="1" allowOverlap="1" wp14:anchorId="673B35C3" wp14:editId="2205CEFA">
            <wp:simplePos x="0" y="0"/>
            <wp:positionH relativeFrom="column">
              <wp:posOffset>827443</wp:posOffset>
            </wp:positionH>
            <wp:positionV relativeFrom="paragraph">
              <wp:posOffset>306326</wp:posOffset>
            </wp:positionV>
            <wp:extent cx="4206875" cy="1780540"/>
            <wp:effectExtent l="0" t="0" r="3175" b="0"/>
            <wp:wrapTopAndBottom/>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0687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E2F99" w14:textId="77777777" w:rsidR="0095572C" w:rsidRDefault="0095572C" w:rsidP="007816E8">
      <w:pPr>
        <w:widowControl w:val="0"/>
        <w:tabs>
          <w:tab w:val="left" w:pos="9270"/>
        </w:tabs>
        <w:autoSpaceDE w:val="0"/>
        <w:autoSpaceDN w:val="0"/>
        <w:spacing w:before="1" w:after="0"/>
        <w:ind w:right="90"/>
        <w:rPr>
          <w:rFonts w:ascii="Verdana" w:eastAsia="Verdana" w:hAnsi="Verdana" w:cs="Verdana"/>
          <w:color w:val="2E5395"/>
          <w:sz w:val="20"/>
          <w:szCs w:val="20"/>
        </w:rPr>
      </w:pPr>
    </w:p>
    <w:p w14:paraId="53E21C78" w14:textId="77777777" w:rsidR="001058CB" w:rsidRDefault="001058CB" w:rsidP="007816E8">
      <w:pPr>
        <w:widowControl w:val="0"/>
        <w:tabs>
          <w:tab w:val="left" w:pos="9270"/>
        </w:tabs>
        <w:autoSpaceDE w:val="0"/>
        <w:autoSpaceDN w:val="0"/>
        <w:spacing w:before="1" w:after="0"/>
        <w:ind w:right="90"/>
        <w:rPr>
          <w:rFonts w:ascii="Verdana" w:eastAsia="Verdana" w:hAnsi="Verdana" w:cs="Verdana"/>
          <w:color w:val="2E5395"/>
          <w:sz w:val="20"/>
          <w:szCs w:val="20"/>
        </w:rPr>
      </w:pPr>
    </w:p>
    <w:p w14:paraId="246B04A8" w14:textId="77777777" w:rsidR="001058CB" w:rsidRDefault="001058CB" w:rsidP="007816E8">
      <w:pPr>
        <w:widowControl w:val="0"/>
        <w:tabs>
          <w:tab w:val="left" w:pos="9270"/>
        </w:tabs>
        <w:autoSpaceDE w:val="0"/>
        <w:autoSpaceDN w:val="0"/>
        <w:spacing w:before="1" w:after="0"/>
        <w:ind w:right="90"/>
        <w:rPr>
          <w:rFonts w:ascii="Verdana" w:eastAsia="Verdana" w:hAnsi="Verdana" w:cs="Verdana"/>
          <w:color w:val="2E5395"/>
          <w:sz w:val="20"/>
          <w:szCs w:val="20"/>
        </w:rPr>
      </w:pPr>
    </w:p>
    <w:p w14:paraId="6899D182" w14:textId="5B2125F9" w:rsidR="007816E8" w:rsidRPr="007816E8" w:rsidRDefault="007816E8" w:rsidP="007816E8">
      <w:pPr>
        <w:widowControl w:val="0"/>
        <w:tabs>
          <w:tab w:val="left" w:pos="9270"/>
        </w:tabs>
        <w:autoSpaceDE w:val="0"/>
        <w:autoSpaceDN w:val="0"/>
        <w:spacing w:before="1" w:after="0"/>
        <w:ind w:right="90"/>
        <w:rPr>
          <w:rFonts w:ascii="Verdana" w:eastAsia="Verdana" w:hAnsi="Verdana" w:cs="Verdana"/>
          <w:sz w:val="20"/>
          <w:szCs w:val="20"/>
        </w:rPr>
      </w:pPr>
      <w:r w:rsidRPr="007816E8">
        <w:rPr>
          <w:rFonts w:ascii="Verdana" w:eastAsia="Verdana" w:hAnsi="Verdana" w:cs="Verdana"/>
          <w:color w:val="2E5395"/>
          <w:sz w:val="20"/>
          <w:szCs w:val="20"/>
        </w:rPr>
        <w:lastRenderedPageBreak/>
        <w:t xml:space="preserve">Property Taxes: </w:t>
      </w:r>
      <w:r w:rsidR="0095572C" w:rsidRPr="0095572C">
        <w:rPr>
          <w:rFonts w:ascii="Verdana" w:eastAsia="Verdana" w:hAnsi="Verdana" w:cs="Verdana"/>
          <w:sz w:val="20"/>
          <w:szCs w:val="20"/>
        </w:rPr>
        <w:t xml:space="preserve">In the 2017 report, </w:t>
      </w:r>
      <w:r w:rsidR="0095572C">
        <w:rPr>
          <w:rFonts w:ascii="Verdana" w:eastAsia="Verdana" w:hAnsi="Verdana" w:cs="Verdana"/>
          <w:sz w:val="20"/>
          <w:szCs w:val="20"/>
        </w:rPr>
        <w:t>t</w:t>
      </w:r>
      <w:r w:rsidRPr="007816E8">
        <w:rPr>
          <w:rFonts w:ascii="Verdana" w:eastAsia="Verdana" w:hAnsi="Verdana" w:cs="Verdana"/>
          <w:sz w:val="20"/>
          <w:szCs w:val="20"/>
        </w:rPr>
        <w:t>he Tax Foundation also reported State &amp; Local Property Tax Collections per Capita for all 50 states in their report "Facts &amp; Figures: How Does Your State Compare” for Fiscal Year 201</w:t>
      </w:r>
      <w:r w:rsidR="0095572C">
        <w:rPr>
          <w:rFonts w:ascii="Verdana" w:eastAsia="Verdana" w:hAnsi="Verdana" w:cs="Verdana"/>
          <w:sz w:val="20"/>
          <w:szCs w:val="20"/>
        </w:rPr>
        <w:t>4</w:t>
      </w:r>
      <w:r w:rsidRPr="007816E8">
        <w:rPr>
          <w:rFonts w:ascii="Verdana" w:eastAsia="Verdana" w:hAnsi="Verdana" w:cs="Verdana"/>
          <w:sz w:val="20"/>
          <w:szCs w:val="20"/>
        </w:rPr>
        <w:t xml:space="preserve"> in </w:t>
      </w:r>
      <w:hyperlink r:id="rId93" w:history="1">
        <w:r w:rsidRPr="007816E8">
          <w:rPr>
            <w:rFonts w:ascii="Verdana" w:eastAsia="Verdana" w:hAnsi="Verdana" w:cs="Verdana"/>
            <w:color w:val="0000FF"/>
            <w:sz w:val="20"/>
            <w:szCs w:val="20"/>
            <w:u w:val="single" w:color="0000FF"/>
          </w:rPr>
          <w:t>Table 35</w:t>
        </w:r>
      </w:hyperlink>
      <w:r w:rsidRPr="007816E8">
        <w:rPr>
          <w:rFonts w:ascii="Verdana" w:eastAsia="Verdana" w:hAnsi="Verdana" w:cs="Verdana"/>
          <w:sz w:val="20"/>
          <w:szCs w:val="20"/>
        </w:rPr>
        <w:t>. The following chart ranks against each other the seven states that include the selected competitor metros. Despite California’s Proposition 13 limitation to property tax increases passed in 1978, property tax collections per capita continue to rank high behind only Massachusetts and</w:t>
      </w:r>
      <w:r w:rsidRPr="007816E8">
        <w:rPr>
          <w:rFonts w:ascii="Verdana" w:eastAsia="Verdana" w:hAnsi="Verdana" w:cs="Verdana"/>
          <w:spacing w:val="-2"/>
          <w:sz w:val="20"/>
          <w:szCs w:val="20"/>
        </w:rPr>
        <w:t xml:space="preserve"> </w:t>
      </w:r>
      <w:r w:rsidRPr="007816E8">
        <w:rPr>
          <w:rFonts w:ascii="Verdana" w:eastAsia="Verdana" w:hAnsi="Verdana" w:cs="Verdana"/>
          <w:sz w:val="20"/>
          <w:szCs w:val="20"/>
        </w:rPr>
        <w:t>Texas.</w:t>
      </w:r>
    </w:p>
    <w:p w14:paraId="7007685A" w14:textId="77777777" w:rsidR="007816E8" w:rsidRPr="007816E8" w:rsidRDefault="007816E8" w:rsidP="007816E8">
      <w:pPr>
        <w:widowControl w:val="0"/>
        <w:autoSpaceDE w:val="0"/>
        <w:autoSpaceDN w:val="0"/>
        <w:spacing w:after="0" w:line="240" w:lineRule="auto"/>
        <w:rPr>
          <w:rFonts w:ascii="Verdana" w:eastAsia="Verdana" w:hAnsi="Verdana" w:cs="Verdana"/>
          <w:sz w:val="20"/>
          <w:szCs w:val="20"/>
        </w:rPr>
      </w:pPr>
      <w:r w:rsidRPr="007816E8">
        <w:rPr>
          <w:rFonts w:ascii="Verdana" w:eastAsia="Verdana" w:hAnsi="Verdana" w:cs="Verdana"/>
          <w:noProof/>
          <w:sz w:val="20"/>
          <w:szCs w:val="20"/>
        </w:rPr>
        <w:drawing>
          <wp:anchor distT="0" distB="0" distL="114300" distR="114300" simplePos="0" relativeHeight="251909120" behindDoc="0" locked="0" layoutInCell="1" allowOverlap="1" wp14:anchorId="0748C56C" wp14:editId="0DCA6507">
            <wp:simplePos x="0" y="0"/>
            <wp:positionH relativeFrom="page">
              <wp:align>center</wp:align>
            </wp:positionH>
            <wp:positionV relativeFrom="paragraph">
              <wp:posOffset>163830</wp:posOffset>
            </wp:positionV>
            <wp:extent cx="4629150" cy="1958975"/>
            <wp:effectExtent l="0" t="0" r="0" b="3175"/>
            <wp:wrapTopAndBottom/>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29150"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01F13" w14:textId="77777777" w:rsidR="00303658" w:rsidRDefault="00303658" w:rsidP="006D6E94">
      <w:pPr>
        <w:rPr>
          <w:rFonts w:ascii="Verdana" w:hAnsi="Verdana"/>
          <w:sz w:val="21"/>
          <w:szCs w:val="21"/>
        </w:rPr>
      </w:pPr>
    </w:p>
    <w:p w14:paraId="096D1515" w14:textId="692A3CE3" w:rsidR="002A6952" w:rsidRDefault="002A6952" w:rsidP="002A6952">
      <w:pPr>
        <w:rPr>
          <w:rFonts w:ascii="Verdana" w:hAnsi="Verdana"/>
          <w:sz w:val="21"/>
          <w:szCs w:val="21"/>
        </w:rPr>
      </w:pPr>
      <w:r w:rsidRPr="002A6952">
        <w:rPr>
          <w:rFonts w:ascii="Verdana" w:eastAsia="Verdana" w:hAnsi="Verdana" w:cs="Verdana"/>
          <w:color w:val="2E5395"/>
          <w:sz w:val="20"/>
          <w:szCs w:val="20"/>
        </w:rPr>
        <w:t>Sales Taxes:</w:t>
      </w:r>
      <w:r w:rsidRPr="002A6952">
        <w:rPr>
          <w:rFonts w:ascii="Verdana" w:hAnsi="Verdana"/>
          <w:sz w:val="21"/>
          <w:szCs w:val="21"/>
        </w:rPr>
        <w:t xml:space="preserve"> </w:t>
      </w:r>
      <w:r w:rsidRPr="002A6952">
        <w:rPr>
          <w:rFonts w:ascii="Verdana" w:eastAsia="Verdana" w:hAnsi="Verdana" w:cs="Verdana"/>
          <w:sz w:val="20"/>
          <w:szCs w:val="20"/>
        </w:rPr>
        <w:t>The effective sales tax differs throughout the County of San Diego as some cities have passed local sales taxes. All cities within the County pay a half percent sales tax for regional transportation infrastructure through the San Diego Association of Governments (SANDAG). Cities within San Diego County are presented in color with the gold representing the California required tax, the red representing the SANDAG administered tax, and the blue representing locally passed taxes.</w:t>
      </w:r>
      <w:r w:rsidRPr="002A6952">
        <w:rPr>
          <w:rFonts w:ascii="Verdana" w:hAnsi="Verdana"/>
          <w:sz w:val="21"/>
          <w:szCs w:val="21"/>
        </w:rPr>
        <w:t xml:space="preserve"> </w:t>
      </w:r>
    </w:p>
    <w:p w14:paraId="4F2D0352" w14:textId="5D4C1A52" w:rsidR="002A6952" w:rsidRPr="002A6952" w:rsidRDefault="007F35E0" w:rsidP="002A6952">
      <w:pPr>
        <w:rPr>
          <w:rFonts w:ascii="Verdana" w:hAnsi="Verdana"/>
          <w:sz w:val="21"/>
          <w:szCs w:val="21"/>
        </w:rPr>
      </w:pPr>
      <w:r w:rsidRPr="007F35E0">
        <w:rPr>
          <w:noProof/>
        </w:rPr>
        <w:drawing>
          <wp:anchor distT="0" distB="0" distL="114300" distR="114300" simplePos="0" relativeHeight="251961344" behindDoc="0" locked="0" layoutInCell="1" allowOverlap="1" wp14:anchorId="2047D2B3" wp14:editId="4DE017A3">
            <wp:simplePos x="0" y="0"/>
            <wp:positionH relativeFrom="column">
              <wp:posOffset>314325</wp:posOffset>
            </wp:positionH>
            <wp:positionV relativeFrom="paragraph">
              <wp:posOffset>262890</wp:posOffset>
            </wp:positionV>
            <wp:extent cx="5238750" cy="3562350"/>
            <wp:effectExtent l="0" t="0" r="0" b="0"/>
            <wp:wrapTopAndBottom/>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38750" cy="3562350"/>
                    </a:xfrm>
                    <a:prstGeom prst="rect">
                      <a:avLst/>
                    </a:prstGeom>
                    <a:noFill/>
                    <a:ln>
                      <a:noFill/>
                    </a:ln>
                  </pic:spPr>
                </pic:pic>
              </a:graphicData>
            </a:graphic>
          </wp:anchor>
        </w:drawing>
      </w:r>
    </w:p>
    <w:p w14:paraId="38CE7469" w14:textId="4BAD9579" w:rsidR="002A6952" w:rsidRPr="002A6952" w:rsidRDefault="002A6952" w:rsidP="002A6952">
      <w:pPr>
        <w:rPr>
          <w:rFonts w:ascii="Verdana" w:hAnsi="Verdana"/>
          <w:sz w:val="21"/>
          <w:szCs w:val="21"/>
        </w:rPr>
      </w:pPr>
    </w:p>
    <w:p w14:paraId="4B9E8141" w14:textId="2BB02E7D" w:rsidR="000F3116" w:rsidRPr="000F3116" w:rsidRDefault="000F3116" w:rsidP="000F3116">
      <w:pPr>
        <w:widowControl w:val="0"/>
        <w:autoSpaceDE w:val="0"/>
        <w:autoSpaceDN w:val="0"/>
        <w:spacing w:before="32" w:after="0" w:line="240" w:lineRule="auto"/>
        <w:rPr>
          <w:rFonts w:ascii="Verdana" w:eastAsia="Verdana" w:hAnsi="Verdana" w:cs="Verdana"/>
          <w:b/>
          <w:sz w:val="28"/>
        </w:rPr>
      </w:pPr>
      <w:r w:rsidRPr="000F3116">
        <w:rPr>
          <w:rFonts w:ascii="Verdana" w:eastAsia="Verdana" w:hAnsi="Verdana" w:cs="Verdana"/>
          <w:b/>
          <w:color w:val="1F4E79"/>
          <w:sz w:val="28"/>
        </w:rPr>
        <w:lastRenderedPageBreak/>
        <w:t>Standard of Living Dashboard Appendix</w:t>
      </w:r>
    </w:p>
    <w:p w14:paraId="6354B94F" w14:textId="77777777" w:rsidR="002A6952" w:rsidRPr="002A6952" w:rsidRDefault="002A6952" w:rsidP="002A6952">
      <w:pPr>
        <w:rPr>
          <w:rFonts w:ascii="Verdana" w:hAnsi="Verdana"/>
          <w:sz w:val="21"/>
          <w:szCs w:val="21"/>
        </w:rPr>
      </w:pPr>
    </w:p>
    <w:p w14:paraId="42B538EA" w14:textId="77777777" w:rsidR="00315A0C" w:rsidRPr="00315A0C" w:rsidRDefault="00315A0C" w:rsidP="00315A0C">
      <w:pPr>
        <w:widowControl w:val="0"/>
        <w:autoSpaceDE w:val="0"/>
        <w:autoSpaceDN w:val="0"/>
        <w:spacing w:after="0" w:line="240" w:lineRule="auto"/>
        <w:ind w:right="-360"/>
        <w:outlineLvl w:val="0"/>
        <w:rPr>
          <w:rFonts w:ascii="Verdana" w:eastAsia="Verdana" w:hAnsi="Verdana" w:cs="Verdana"/>
          <w:b/>
          <w:bCs/>
          <w:sz w:val="20"/>
          <w:szCs w:val="20"/>
        </w:rPr>
      </w:pPr>
      <w:r w:rsidRPr="00315A0C">
        <w:rPr>
          <w:rFonts w:ascii="Verdana" w:eastAsia="Verdana" w:hAnsi="Verdana" w:cs="Verdana"/>
          <w:b/>
          <w:bCs/>
          <w:color w:val="1F4E79"/>
          <w:sz w:val="20"/>
          <w:szCs w:val="20"/>
        </w:rPr>
        <w:t>Recreation</w:t>
      </w:r>
    </w:p>
    <w:p w14:paraId="3D554D90" w14:textId="77777777" w:rsidR="00315A0C" w:rsidRPr="00315A0C" w:rsidRDefault="00315A0C" w:rsidP="00315A0C">
      <w:pPr>
        <w:widowControl w:val="0"/>
        <w:autoSpaceDE w:val="0"/>
        <w:autoSpaceDN w:val="0"/>
        <w:spacing w:before="183" w:after="0" w:line="240" w:lineRule="auto"/>
        <w:ind w:right="-360"/>
        <w:rPr>
          <w:rFonts w:ascii="Verdana" w:eastAsia="Verdana" w:hAnsi="Verdana" w:cs="Verdana"/>
          <w:sz w:val="20"/>
          <w:szCs w:val="20"/>
        </w:rPr>
      </w:pPr>
      <w:r w:rsidRPr="00315A0C">
        <w:rPr>
          <w:rFonts w:ascii="Verdana" w:eastAsia="Verdana" w:hAnsi="Verdana" w:cs="Verdana"/>
          <w:color w:val="2E5395"/>
          <w:sz w:val="20"/>
          <w:szCs w:val="20"/>
        </w:rPr>
        <w:t xml:space="preserve">Acres of Park per 1,000 People: </w:t>
      </w:r>
      <w:r w:rsidRPr="00315A0C">
        <w:rPr>
          <w:rFonts w:ascii="Verdana" w:eastAsia="Verdana" w:hAnsi="Verdana" w:cs="Verdana"/>
          <w:sz w:val="20"/>
          <w:szCs w:val="20"/>
        </w:rPr>
        <w:t>In April of 2017, The Trust for Public Land released the most recent edition of “</w:t>
      </w:r>
      <w:hyperlink r:id="rId96" w:anchor="sm.000006y0lbapapeowwmdzbyirbxpy" w:history="1">
        <w:r w:rsidRPr="003C28D9">
          <w:rPr>
            <w:rFonts w:ascii="Verdana" w:eastAsia="Verdana" w:hAnsi="Verdana" w:cs="Verdana"/>
            <w:color w:val="0000FF"/>
            <w:sz w:val="20"/>
            <w:szCs w:val="20"/>
            <w:u w:val="single"/>
          </w:rPr>
          <w:t>City Park Facts</w:t>
        </w:r>
      </w:hyperlink>
      <w:r w:rsidRPr="00315A0C">
        <w:rPr>
          <w:rFonts w:ascii="Verdana" w:eastAsia="Verdana" w:hAnsi="Verdana" w:cs="Verdana"/>
          <w:sz w:val="20"/>
          <w:szCs w:val="20"/>
        </w:rPr>
        <w:t>,” which they describe as “an almanac of the parks and recreation systems of the 100 most populous cities.” This data source presents data by city rather than metropolitan area. The City of San Diego ranked first with 34.88 acres of parkland per 1,000 residents. The City’s nearly 48,000 acres of developed and undeveloped open space includes Balboa Park, Mission Trails Regional Park and Mission Bay and more than 26 miles of</w:t>
      </w:r>
      <w:r w:rsidRPr="00315A0C">
        <w:rPr>
          <w:rFonts w:ascii="Verdana" w:eastAsia="Verdana" w:hAnsi="Verdana" w:cs="Verdana"/>
          <w:spacing w:val="-18"/>
          <w:sz w:val="20"/>
          <w:szCs w:val="20"/>
        </w:rPr>
        <w:t xml:space="preserve"> </w:t>
      </w:r>
      <w:r w:rsidRPr="00315A0C">
        <w:rPr>
          <w:rFonts w:ascii="Verdana" w:eastAsia="Verdana" w:hAnsi="Verdana" w:cs="Verdana"/>
          <w:sz w:val="20"/>
          <w:szCs w:val="20"/>
        </w:rPr>
        <w:t>shoreline.</w:t>
      </w:r>
    </w:p>
    <w:p w14:paraId="0C8D5E04" w14:textId="77777777" w:rsidR="00315A0C" w:rsidRPr="00315A0C" w:rsidRDefault="00315A0C" w:rsidP="00315A0C">
      <w:pPr>
        <w:widowControl w:val="0"/>
        <w:autoSpaceDE w:val="0"/>
        <w:autoSpaceDN w:val="0"/>
        <w:spacing w:after="0" w:line="240" w:lineRule="auto"/>
        <w:ind w:right="-360"/>
        <w:rPr>
          <w:rFonts w:ascii="Verdana" w:eastAsia="Verdana" w:hAnsi="Verdana" w:cs="Verdana"/>
          <w:sz w:val="20"/>
          <w:szCs w:val="20"/>
        </w:rPr>
      </w:pPr>
    </w:p>
    <w:p w14:paraId="265C649F" w14:textId="63160AB5" w:rsidR="00315A0C" w:rsidRPr="00315A0C" w:rsidRDefault="00315A0C" w:rsidP="00315A0C">
      <w:pPr>
        <w:widowControl w:val="0"/>
        <w:autoSpaceDE w:val="0"/>
        <w:autoSpaceDN w:val="0"/>
        <w:spacing w:after="0" w:line="240" w:lineRule="auto"/>
        <w:ind w:right="-360"/>
        <w:rPr>
          <w:rFonts w:ascii="Verdana" w:eastAsia="Verdana" w:hAnsi="Verdana" w:cs="Verdana"/>
          <w:sz w:val="20"/>
          <w:szCs w:val="20"/>
        </w:rPr>
      </w:pPr>
      <w:r w:rsidRPr="00315A0C">
        <w:rPr>
          <w:rFonts w:ascii="Verdana" w:eastAsia="Verdana" w:hAnsi="Verdana" w:cs="Verdana"/>
          <w:sz w:val="20"/>
          <w:szCs w:val="20"/>
        </w:rPr>
        <w:t>The idea of San Diego being the leader in terms of recreational opportunity is further supported when looking at parkland and open space within the broader boarders. County-wide there are approximately 700,000 acres of parkland, largely</w:t>
      </w:r>
      <w:r w:rsidR="00EC368E" w:rsidRPr="003C28D9">
        <w:rPr>
          <w:rFonts w:ascii="Verdana" w:eastAsia="Verdana" w:hAnsi="Verdana" w:cs="Verdana"/>
          <w:sz w:val="20"/>
          <w:szCs w:val="20"/>
        </w:rPr>
        <w:t xml:space="preserve"> due to the Cuyamaca and Palomar State parks. This calculates out to over 200 acres of developed or undeveloped open space per 1,000 residents.</w:t>
      </w:r>
    </w:p>
    <w:p w14:paraId="019E0CEC" w14:textId="5FA5B7FD" w:rsidR="008E61AB" w:rsidRPr="003C28D9" w:rsidRDefault="001058CB" w:rsidP="006D6E94">
      <w:pPr>
        <w:rPr>
          <w:rFonts w:ascii="Verdana" w:hAnsi="Verdana"/>
          <w:sz w:val="20"/>
          <w:szCs w:val="20"/>
        </w:rPr>
      </w:pPr>
      <w:r w:rsidRPr="003C28D9">
        <w:rPr>
          <w:noProof/>
          <w:sz w:val="20"/>
          <w:szCs w:val="20"/>
        </w:rPr>
        <w:drawing>
          <wp:anchor distT="0" distB="0" distL="114300" distR="114300" simplePos="0" relativeHeight="251914240" behindDoc="1" locked="0" layoutInCell="1" allowOverlap="1" wp14:anchorId="70ACB164" wp14:editId="7A009446">
            <wp:simplePos x="0" y="0"/>
            <wp:positionH relativeFrom="page">
              <wp:posOffset>1285875</wp:posOffset>
            </wp:positionH>
            <wp:positionV relativeFrom="paragraph">
              <wp:posOffset>266700</wp:posOffset>
            </wp:positionV>
            <wp:extent cx="5093970" cy="2122170"/>
            <wp:effectExtent l="0" t="0" r="0" b="0"/>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9397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B636D" w14:textId="52910147" w:rsidR="00D93332" w:rsidRDefault="00D93332" w:rsidP="006D6E94">
      <w:pPr>
        <w:rPr>
          <w:rFonts w:ascii="Verdana" w:eastAsia="Verdana" w:hAnsi="Verdana" w:cs="Verdana"/>
          <w:color w:val="2E5395"/>
          <w:sz w:val="20"/>
          <w:szCs w:val="20"/>
        </w:rPr>
      </w:pPr>
    </w:p>
    <w:p w14:paraId="08035004" w14:textId="77777777" w:rsidR="001058CB" w:rsidRDefault="001058CB" w:rsidP="006D6E94">
      <w:pPr>
        <w:rPr>
          <w:rFonts w:ascii="Verdana" w:eastAsia="Verdana" w:hAnsi="Verdana" w:cs="Verdana"/>
          <w:color w:val="2E5395"/>
          <w:sz w:val="20"/>
          <w:szCs w:val="20"/>
        </w:rPr>
      </w:pPr>
    </w:p>
    <w:p w14:paraId="1E5CA1BA" w14:textId="1FEAE69F" w:rsidR="00D379AF" w:rsidRPr="003C28D9" w:rsidRDefault="0095572C" w:rsidP="006D6E94">
      <w:pPr>
        <w:rPr>
          <w:noProof/>
          <w:sz w:val="20"/>
          <w:szCs w:val="20"/>
        </w:rPr>
      </w:pPr>
      <w:r w:rsidRPr="003C28D9">
        <w:rPr>
          <w:noProof/>
          <w:sz w:val="20"/>
          <w:szCs w:val="20"/>
        </w:rPr>
        <w:drawing>
          <wp:anchor distT="0" distB="0" distL="114300" distR="114300" simplePos="0" relativeHeight="251916288" behindDoc="0" locked="0" layoutInCell="1" allowOverlap="1" wp14:anchorId="43861F56" wp14:editId="7D83FE92">
            <wp:simplePos x="0" y="0"/>
            <wp:positionH relativeFrom="column">
              <wp:posOffset>2815590</wp:posOffset>
            </wp:positionH>
            <wp:positionV relativeFrom="paragraph">
              <wp:posOffset>19685</wp:posOffset>
            </wp:positionV>
            <wp:extent cx="3042285" cy="1857375"/>
            <wp:effectExtent l="0" t="0" r="5715" b="952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4228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45A" w:rsidRPr="003C28D9">
        <w:rPr>
          <w:rFonts w:ascii="Verdana" w:eastAsia="Verdana" w:hAnsi="Verdana" w:cs="Verdana"/>
          <w:color w:val="2E5395"/>
          <w:sz w:val="20"/>
          <w:szCs w:val="20"/>
        </w:rPr>
        <w:t>Days of Sunshine</w:t>
      </w:r>
      <w:r w:rsidR="005F745A" w:rsidRPr="003C28D9">
        <w:rPr>
          <w:rFonts w:ascii="Verdana" w:hAnsi="Verdana"/>
          <w:sz w:val="20"/>
          <w:szCs w:val="20"/>
        </w:rPr>
        <w:t>: Twelve months of data (July 2016 to June 2017) were collected from the National Weather Service Monthly Weather Summary. Days of Sunshine were defined as days with clear skies and partly cloudy days. San Diego, as observed at Lindbergh Field, ranked fifth among competitor metros with 279 days of sunshine.</w:t>
      </w:r>
      <w:r w:rsidR="005F745A" w:rsidRPr="003C28D9">
        <w:rPr>
          <w:noProof/>
          <w:sz w:val="20"/>
          <w:szCs w:val="20"/>
        </w:rPr>
        <w:t xml:space="preserve"> </w:t>
      </w:r>
    </w:p>
    <w:p w14:paraId="72E771B3" w14:textId="77777777" w:rsidR="005F745A" w:rsidRPr="003C28D9" w:rsidRDefault="005F745A" w:rsidP="006D6E94">
      <w:pPr>
        <w:rPr>
          <w:noProof/>
          <w:sz w:val="20"/>
          <w:szCs w:val="20"/>
        </w:rPr>
      </w:pPr>
    </w:p>
    <w:p w14:paraId="3401D2F8" w14:textId="77777777" w:rsidR="005F745A" w:rsidRPr="003C28D9" w:rsidRDefault="005F745A" w:rsidP="006D6E94">
      <w:pPr>
        <w:rPr>
          <w:noProof/>
          <w:sz w:val="20"/>
          <w:szCs w:val="20"/>
        </w:rPr>
      </w:pPr>
    </w:p>
    <w:p w14:paraId="45074025" w14:textId="77777777" w:rsidR="005F745A" w:rsidRPr="003C28D9" w:rsidRDefault="005F745A" w:rsidP="006D6E94">
      <w:pPr>
        <w:rPr>
          <w:noProof/>
          <w:sz w:val="20"/>
          <w:szCs w:val="20"/>
        </w:rPr>
      </w:pPr>
    </w:p>
    <w:p w14:paraId="459A3C05" w14:textId="402EB8D6" w:rsidR="005F745A" w:rsidRPr="003C28D9" w:rsidRDefault="005F745A" w:rsidP="005F745A">
      <w:pPr>
        <w:rPr>
          <w:rFonts w:ascii="Verdana" w:hAnsi="Verdana"/>
          <w:sz w:val="20"/>
          <w:szCs w:val="20"/>
        </w:rPr>
      </w:pPr>
      <w:r w:rsidRPr="003C28D9">
        <w:rPr>
          <w:rFonts w:ascii="Verdana" w:eastAsia="Verdana" w:hAnsi="Verdana" w:cs="Verdana"/>
          <w:noProof/>
          <w:color w:val="2E5395"/>
          <w:sz w:val="20"/>
          <w:szCs w:val="20"/>
        </w:rPr>
        <w:lastRenderedPageBreak/>
        <w:drawing>
          <wp:anchor distT="0" distB="0" distL="114300" distR="114300" simplePos="0" relativeHeight="251918336" behindDoc="0" locked="0" layoutInCell="1" allowOverlap="1" wp14:anchorId="48FD6B0D" wp14:editId="50C5D253">
            <wp:simplePos x="0" y="0"/>
            <wp:positionH relativeFrom="column">
              <wp:posOffset>3209925</wp:posOffset>
            </wp:positionH>
            <wp:positionV relativeFrom="paragraph">
              <wp:posOffset>0</wp:posOffset>
            </wp:positionV>
            <wp:extent cx="3076575" cy="1878330"/>
            <wp:effectExtent l="0" t="0" r="9525" b="762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76575"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8D9">
        <w:rPr>
          <w:rFonts w:ascii="Verdana" w:eastAsia="Verdana" w:hAnsi="Verdana" w:cs="Verdana"/>
          <w:color w:val="2E5395"/>
          <w:sz w:val="20"/>
          <w:szCs w:val="20"/>
        </w:rPr>
        <w:t>Days of Extreme Temperature:</w:t>
      </w:r>
      <w:r w:rsidRPr="003C28D9">
        <w:rPr>
          <w:rFonts w:ascii="Verdana" w:hAnsi="Verdana"/>
          <w:sz w:val="20"/>
          <w:szCs w:val="20"/>
        </w:rPr>
        <w:t xml:space="preserve"> Twelve months of data (July 2016 to June 2017) were collected from the National Weather Service </w:t>
      </w:r>
      <w:hyperlink r:id="rId100" w:history="1">
        <w:r w:rsidRPr="003C28D9">
          <w:rPr>
            <w:rStyle w:val="Hyperlink"/>
            <w:rFonts w:ascii="Verdana" w:hAnsi="Verdana"/>
            <w:sz w:val="20"/>
            <w:szCs w:val="20"/>
          </w:rPr>
          <w:t>Monthly Weather Summary</w:t>
        </w:r>
      </w:hyperlink>
      <w:r w:rsidRPr="003C28D9">
        <w:rPr>
          <w:rFonts w:ascii="Verdana" w:hAnsi="Verdana"/>
          <w:sz w:val="20"/>
          <w:szCs w:val="20"/>
        </w:rPr>
        <w:t>. Days of Extreme Temperature was defined as days in which the high temperature was 90 degrees or higher, or the low temperature was 32 or lower. San Diego, as observed at Lindbergh Field, ranked second with only seven days of extreme temperature within the last year.</w:t>
      </w:r>
    </w:p>
    <w:p w14:paraId="4234B34B" w14:textId="77777777" w:rsidR="005F745A" w:rsidRPr="003C28D9" w:rsidRDefault="005F745A" w:rsidP="006D6E94">
      <w:pPr>
        <w:rPr>
          <w:rFonts w:ascii="Verdana" w:hAnsi="Verdana"/>
          <w:sz w:val="20"/>
          <w:szCs w:val="20"/>
        </w:rPr>
      </w:pPr>
    </w:p>
    <w:p w14:paraId="1D49D396" w14:textId="77777777" w:rsidR="000B1B29" w:rsidRDefault="000B1B29" w:rsidP="006D6E94">
      <w:pPr>
        <w:rPr>
          <w:rFonts w:ascii="Verdana" w:hAnsi="Verdana"/>
          <w:color w:val="2E5395"/>
          <w:sz w:val="20"/>
          <w:szCs w:val="20"/>
        </w:rPr>
      </w:pPr>
    </w:p>
    <w:p w14:paraId="4F889DA5" w14:textId="1AC37837" w:rsidR="00670F33" w:rsidRPr="003C28D9" w:rsidRDefault="00670F33" w:rsidP="006D6E94">
      <w:pPr>
        <w:rPr>
          <w:rFonts w:ascii="Verdana" w:hAnsi="Verdana"/>
          <w:sz w:val="20"/>
          <w:szCs w:val="20"/>
        </w:rPr>
      </w:pPr>
      <w:r w:rsidRPr="003C28D9">
        <w:rPr>
          <w:rFonts w:ascii="Verdana" w:hAnsi="Verdana"/>
          <w:noProof/>
          <w:sz w:val="20"/>
          <w:szCs w:val="20"/>
        </w:rPr>
        <w:drawing>
          <wp:anchor distT="0" distB="0" distL="114300" distR="114300" simplePos="0" relativeHeight="251920384" behindDoc="0" locked="0" layoutInCell="1" allowOverlap="1" wp14:anchorId="7C3FBCCB" wp14:editId="6818649B">
            <wp:simplePos x="0" y="0"/>
            <wp:positionH relativeFrom="page">
              <wp:posOffset>2085975</wp:posOffset>
            </wp:positionH>
            <wp:positionV relativeFrom="paragraph">
              <wp:posOffset>958215</wp:posOffset>
            </wp:positionV>
            <wp:extent cx="2819400" cy="2287270"/>
            <wp:effectExtent l="0" t="0" r="0" b="0"/>
            <wp:wrapTopAndBottom/>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19400"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45A" w:rsidRPr="003C28D9">
        <w:rPr>
          <w:rFonts w:ascii="Verdana" w:hAnsi="Verdana"/>
          <w:color w:val="2E5395"/>
          <w:sz w:val="20"/>
          <w:szCs w:val="20"/>
        </w:rPr>
        <w:t xml:space="preserve">Bicycle Paths and Lanes: </w:t>
      </w:r>
      <w:r w:rsidR="005F745A" w:rsidRPr="003C28D9">
        <w:rPr>
          <w:rFonts w:ascii="Verdana" w:hAnsi="Verdana"/>
          <w:sz w:val="20"/>
          <w:szCs w:val="20"/>
        </w:rPr>
        <w:t>According to data reported in the Alliance for Biking &amp; Walking 2016 Benchmarking Report, “</w:t>
      </w:r>
      <w:hyperlink r:id="rId102">
        <w:r w:rsidR="005F745A" w:rsidRPr="003C28D9">
          <w:rPr>
            <w:rFonts w:ascii="Verdana" w:hAnsi="Verdana"/>
            <w:color w:val="0000FF"/>
            <w:sz w:val="20"/>
            <w:szCs w:val="20"/>
            <w:u w:val="single" w:color="0000FF"/>
          </w:rPr>
          <w:t>Show Your Data: Trends at the City Level</w:t>
        </w:r>
      </w:hyperlink>
      <w:r w:rsidR="005F745A" w:rsidRPr="003C28D9">
        <w:rPr>
          <w:rFonts w:ascii="Verdana" w:hAnsi="Verdana"/>
          <w:sz w:val="20"/>
          <w:szCs w:val="20"/>
        </w:rPr>
        <w:t>”, the Bicycle and Pedestrian Infrastructure in Large Cities reports the City of San Diego had 2.2 miles of bicycle infrastructure per square mile when the 2014 survey was performed. Several miles of new facilities have been added since and are not yet reflected.</w:t>
      </w:r>
    </w:p>
    <w:p w14:paraId="4E5406A3" w14:textId="7C7E7425" w:rsidR="00670F33" w:rsidRPr="003C28D9" w:rsidRDefault="00670F33" w:rsidP="00670F33">
      <w:pPr>
        <w:rPr>
          <w:rFonts w:ascii="Verdana" w:hAnsi="Verdana"/>
          <w:sz w:val="20"/>
          <w:szCs w:val="20"/>
        </w:rPr>
      </w:pPr>
    </w:p>
    <w:p w14:paraId="76AD71DF" w14:textId="1A3AA7C7" w:rsidR="00670F33" w:rsidRPr="003C28D9" w:rsidRDefault="00D93332" w:rsidP="00670F33">
      <w:pPr>
        <w:rPr>
          <w:rFonts w:ascii="Verdana" w:hAnsi="Verdana"/>
          <w:sz w:val="20"/>
          <w:szCs w:val="20"/>
        </w:rPr>
      </w:pPr>
      <w:r w:rsidRPr="003C28D9">
        <w:rPr>
          <w:noProof/>
          <w:color w:val="FF0000"/>
          <w:sz w:val="20"/>
          <w:szCs w:val="20"/>
        </w:rPr>
        <w:drawing>
          <wp:anchor distT="0" distB="0" distL="114300" distR="114300" simplePos="0" relativeHeight="251922432" behindDoc="0" locked="0" layoutInCell="1" allowOverlap="1" wp14:anchorId="383B0A0D" wp14:editId="583A1DB0">
            <wp:simplePos x="0" y="0"/>
            <wp:positionH relativeFrom="column">
              <wp:posOffset>1333500</wp:posOffset>
            </wp:positionH>
            <wp:positionV relativeFrom="paragraph">
              <wp:posOffset>660400</wp:posOffset>
            </wp:positionV>
            <wp:extent cx="2914650" cy="2105025"/>
            <wp:effectExtent l="0" t="0" r="0" b="9525"/>
            <wp:wrapTopAndBottom/>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14650" cy="2105025"/>
                    </a:xfrm>
                    <a:prstGeom prst="rect">
                      <a:avLst/>
                    </a:prstGeom>
                    <a:noFill/>
                    <a:ln>
                      <a:noFill/>
                    </a:ln>
                  </pic:spPr>
                </pic:pic>
              </a:graphicData>
            </a:graphic>
          </wp:anchor>
        </w:drawing>
      </w:r>
      <w:r w:rsidR="00670F33" w:rsidRPr="003C28D9">
        <w:rPr>
          <w:rFonts w:ascii="Verdana" w:hAnsi="Verdana"/>
          <w:sz w:val="20"/>
          <w:szCs w:val="20"/>
        </w:rPr>
        <w:t xml:space="preserve">Walkscore.com produces the Bike Score metric. According to their website, the metric measures “Bike Score” on a scale from 0 – 100 based on bike infrastructure, topography, destinations, and road connectivity. </w:t>
      </w:r>
    </w:p>
    <w:p w14:paraId="47A548FF" w14:textId="032A2A2F" w:rsidR="00987195" w:rsidRPr="003C28D9" w:rsidRDefault="00670F33" w:rsidP="00670F33">
      <w:pPr>
        <w:rPr>
          <w:rFonts w:ascii="Verdana" w:hAnsi="Verdana"/>
          <w:sz w:val="20"/>
          <w:szCs w:val="20"/>
        </w:rPr>
      </w:pPr>
      <w:r w:rsidRPr="003C28D9">
        <w:rPr>
          <w:rFonts w:ascii="Verdana" w:hAnsi="Verdana"/>
          <w:sz w:val="20"/>
          <w:szCs w:val="20"/>
        </w:rPr>
        <w:lastRenderedPageBreak/>
        <w:t>On bike-ability, the City of San Diego is 9th, which corresponds to “Somewhat Bikeable: Minimal bike infrastructure.”</w:t>
      </w:r>
    </w:p>
    <w:p w14:paraId="185325FC" w14:textId="77777777" w:rsidR="000B1B29" w:rsidRDefault="000B1B29" w:rsidP="00987195">
      <w:pPr>
        <w:widowControl w:val="0"/>
        <w:autoSpaceDE w:val="0"/>
        <w:autoSpaceDN w:val="0"/>
        <w:spacing w:after="0"/>
        <w:rPr>
          <w:rFonts w:ascii="Verdana" w:eastAsia="Verdana" w:hAnsi="Verdana" w:cs="Verdana"/>
          <w:color w:val="2E5395"/>
          <w:sz w:val="20"/>
          <w:szCs w:val="20"/>
        </w:rPr>
      </w:pPr>
    </w:p>
    <w:p w14:paraId="5431D30A" w14:textId="474506BF" w:rsidR="00987195" w:rsidRPr="00987195" w:rsidRDefault="00987195" w:rsidP="00987195">
      <w:pPr>
        <w:widowControl w:val="0"/>
        <w:autoSpaceDE w:val="0"/>
        <w:autoSpaceDN w:val="0"/>
        <w:spacing w:after="0"/>
        <w:rPr>
          <w:rFonts w:ascii="Verdana" w:eastAsia="Verdana" w:hAnsi="Verdana" w:cs="Verdana"/>
          <w:sz w:val="20"/>
          <w:szCs w:val="20"/>
        </w:rPr>
      </w:pPr>
      <w:r w:rsidRPr="00987195">
        <w:rPr>
          <w:rFonts w:ascii="Verdana" w:eastAsia="Verdana" w:hAnsi="Verdana" w:cs="Verdana"/>
          <w:color w:val="2E5395"/>
          <w:sz w:val="20"/>
          <w:szCs w:val="20"/>
        </w:rPr>
        <w:t xml:space="preserve">Walkability: </w:t>
      </w:r>
      <w:hyperlink r:id="rId104">
        <w:r w:rsidRPr="00987195">
          <w:rPr>
            <w:rFonts w:ascii="Verdana" w:eastAsia="Verdana" w:hAnsi="Verdana" w:cs="Verdana"/>
            <w:color w:val="0000FF"/>
            <w:sz w:val="20"/>
            <w:szCs w:val="20"/>
            <w:u w:val="single" w:color="0000FF"/>
          </w:rPr>
          <w:t>WalkScore.com</w:t>
        </w:r>
        <w:r w:rsidRPr="00987195">
          <w:rPr>
            <w:rFonts w:ascii="Verdana" w:eastAsia="Verdana" w:hAnsi="Verdana" w:cs="Verdana"/>
            <w:color w:val="0000FF"/>
            <w:sz w:val="20"/>
            <w:szCs w:val="20"/>
          </w:rPr>
          <w:t xml:space="preserve"> </w:t>
        </w:r>
      </w:hyperlink>
      <w:r w:rsidRPr="00987195">
        <w:rPr>
          <w:rFonts w:ascii="Verdana" w:eastAsia="Verdana" w:hAnsi="Verdana" w:cs="Verdana"/>
          <w:sz w:val="20"/>
          <w:szCs w:val="20"/>
        </w:rPr>
        <w:t>produces the patented Walk Score metric which is used regularly by real estate websites as well as urban planning and public health researchers. According to their website, the metric measures “walkability” based on hundreds of walking routes to grocery stores, schools, parks, restaurants, and other destinations in addition to measuring “pedestrian friendliness” including population density and road metrics.</w:t>
      </w:r>
    </w:p>
    <w:p w14:paraId="167A007A" w14:textId="48E4EA32" w:rsidR="00987195" w:rsidRPr="003C28D9" w:rsidRDefault="00987195" w:rsidP="00987195">
      <w:pPr>
        <w:widowControl w:val="0"/>
        <w:autoSpaceDE w:val="0"/>
        <w:autoSpaceDN w:val="0"/>
        <w:spacing w:before="161" w:after="0"/>
        <w:rPr>
          <w:rFonts w:ascii="Verdana" w:eastAsia="Verdana" w:hAnsi="Verdana" w:cs="Verdana"/>
          <w:sz w:val="20"/>
          <w:szCs w:val="20"/>
        </w:rPr>
      </w:pPr>
      <w:r w:rsidRPr="00987195">
        <w:rPr>
          <w:rFonts w:ascii="Verdana" w:eastAsia="Verdana" w:hAnsi="Verdana" w:cs="Verdana"/>
          <w:sz w:val="20"/>
          <w:szCs w:val="20"/>
        </w:rPr>
        <w:t>On walkability, the City of San Diego is tied for the 7th ranking with San Jose with a Walk Score of 50 which corresponds to “Somewhat Walkable: Some errands can be accomplished on foot.”</w:t>
      </w:r>
    </w:p>
    <w:p w14:paraId="30720688" w14:textId="1007CE64" w:rsidR="0016492B" w:rsidRDefault="000B1B29" w:rsidP="000B1B29">
      <w:pPr>
        <w:widowControl w:val="0"/>
        <w:tabs>
          <w:tab w:val="left" w:pos="9270"/>
        </w:tabs>
        <w:autoSpaceDE w:val="0"/>
        <w:autoSpaceDN w:val="0"/>
        <w:spacing w:before="75" w:after="0" w:line="240" w:lineRule="auto"/>
        <w:jc w:val="center"/>
        <w:outlineLvl w:val="0"/>
        <w:rPr>
          <w:rFonts w:ascii="Verdana" w:eastAsia="Verdana" w:hAnsi="Verdana" w:cs="Verdana"/>
          <w:b/>
          <w:bCs/>
          <w:color w:val="1F4E79"/>
          <w:sz w:val="20"/>
          <w:szCs w:val="20"/>
        </w:rPr>
      </w:pPr>
      <w:r w:rsidRPr="000B1B29">
        <w:rPr>
          <w:noProof/>
        </w:rPr>
        <w:drawing>
          <wp:inline distT="0" distB="0" distL="0" distR="0" wp14:anchorId="47BB95B4" wp14:editId="6A96871E">
            <wp:extent cx="3036443" cy="1844382"/>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48076" cy="1851448"/>
                    </a:xfrm>
                    <a:prstGeom prst="rect">
                      <a:avLst/>
                    </a:prstGeom>
                    <a:noFill/>
                    <a:ln>
                      <a:noFill/>
                    </a:ln>
                  </pic:spPr>
                </pic:pic>
              </a:graphicData>
            </a:graphic>
          </wp:inline>
        </w:drawing>
      </w:r>
    </w:p>
    <w:p w14:paraId="10F95C1B" w14:textId="77777777" w:rsidR="000B1B29" w:rsidRPr="003C28D9" w:rsidRDefault="000B1B29" w:rsidP="003F15DF">
      <w:pPr>
        <w:widowControl w:val="0"/>
        <w:tabs>
          <w:tab w:val="left" w:pos="9270"/>
        </w:tabs>
        <w:autoSpaceDE w:val="0"/>
        <w:autoSpaceDN w:val="0"/>
        <w:spacing w:before="75" w:after="0" w:line="240" w:lineRule="auto"/>
        <w:outlineLvl w:val="0"/>
        <w:rPr>
          <w:rFonts w:ascii="Verdana" w:eastAsia="Verdana" w:hAnsi="Verdana" w:cs="Verdana"/>
          <w:b/>
          <w:bCs/>
          <w:color w:val="1F4E79"/>
          <w:sz w:val="20"/>
          <w:szCs w:val="20"/>
        </w:rPr>
      </w:pPr>
    </w:p>
    <w:p w14:paraId="526E7C98" w14:textId="1657B3A2" w:rsidR="003F15DF" w:rsidRPr="003F15DF" w:rsidRDefault="003F15DF" w:rsidP="003F15DF">
      <w:pPr>
        <w:widowControl w:val="0"/>
        <w:tabs>
          <w:tab w:val="left" w:pos="9270"/>
        </w:tabs>
        <w:autoSpaceDE w:val="0"/>
        <w:autoSpaceDN w:val="0"/>
        <w:spacing w:before="75" w:after="0" w:line="240" w:lineRule="auto"/>
        <w:outlineLvl w:val="0"/>
        <w:rPr>
          <w:rFonts w:ascii="Verdana" w:eastAsia="Verdana" w:hAnsi="Verdana" w:cs="Verdana"/>
          <w:b/>
          <w:bCs/>
          <w:sz w:val="20"/>
          <w:szCs w:val="20"/>
        </w:rPr>
      </w:pPr>
      <w:r w:rsidRPr="003F15DF">
        <w:rPr>
          <w:rFonts w:ascii="Verdana" w:eastAsia="Verdana" w:hAnsi="Verdana" w:cs="Verdana"/>
          <w:b/>
          <w:bCs/>
          <w:color w:val="1F4E79"/>
          <w:sz w:val="20"/>
          <w:szCs w:val="20"/>
        </w:rPr>
        <w:t>Health &amp; Safety</w:t>
      </w:r>
    </w:p>
    <w:p w14:paraId="73AEB96B" w14:textId="21CD27A5" w:rsidR="003F15DF" w:rsidRPr="004E4234" w:rsidRDefault="003F15DF" w:rsidP="003F15DF">
      <w:pPr>
        <w:widowControl w:val="0"/>
        <w:tabs>
          <w:tab w:val="left" w:pos="9270"/>
        </w:tabs>
        <w:autoSpaceDE w:val="0"/>
        <w:autoSpaceDN w:val="0"/>
        <w:spacing w:before="184" w:after="0"/>
        <w:rPr>
          <w:rFonts w:ascii="Verdana" w:eastAsia="Verdana" w:hAnsi="Verdana" w:cs="Verdana"/>
          <w:sz w:val="20"/>
          <w:szCs w:val="20"/>
        </w:rPr>
      </w:pPr>
      <w:r w:rsidRPr="003F15DF">
        <w:rPr>
          <w:rFonts w:ascii="Verdana" w:eastAsia="Verdana" w:hAnsi="Verdana" w:cs="Verdana"/>
          <w:color w:val="2E5395"/>
          <w:sz w:val="20"/>
          <w:szCs w:val="20"/>
        </w:rPr>
        <w:t xml:space="preserve">Obesity Rankings: </w:t>
      </w:r>
      <w:r w:rsidRPr="003F15DF">
        <w:rPr>
          <w:rFonts w:ascii="Verdana" w:eastAsia="Verdana" w:hAnsi="Verdana" w:cs="Verdana"/>
          <w:sz w:val="20"/>
          <w:szCs w:val="20"/>
        </w:rPr>
        <w:t>The source for the data used for comparing obesity among our selected metros is the Gallup – Healthways Well-Being Index report “</w:t>
      </w:r>
      <w:hyperlink r:id="rId106" w:history="1">
        <w:r w:rsidRPr="003C28D9">
          <w:rPr>
            <w:rFonts w:ascii="Verdana" w:eastAsia="Verdana" w:hAnsi="Verdana" w:cs="Verdana"/>
            <w:color w:val="0000FF"/>
            <w:sz w:val="20"/>
            <w:szCs w:val="20"/>
            <w:u w:val="single" w:color="0000FF"/>
          </w:rPr>
          <w:t>State of American</w:t>
        </w:r>
        <w:r w:rsidRPr="003C28D9">
          <w:rPr>
            <w:rFonts w:ascii="Verdana" w:eastAsia="Verdana" w:hAnsi="Verdana" w:cs="Verdana"/>
            <w:color w:val="0000FF"/>
            <w:sz w:val="20"/>
            <w:szCs w:val="20"/>
            <w:u w:val="single"/>
          </w:rPr>
          <w:t xml:space="preserve"> </w:t>
        </w:r>
        <w:r w:rsidRPr="003C28D9">
          <w:rPr>
            <w:rFonts w:ascii="Verdana" w:eastAsia="Verdana" w:hAnsi="Verdana" w:cs="Verdana"/>
            <w:color w:val="0000FF"/>
            <w:sz w:val="20"/>
            <w:szCs w:val="20"/>
            <w:u w:val="single" w:color="0000FF"/>
          </w:rPr>
          <w:t xml:space="preserve">Well Being: </w:t>
        </w:r>
        <w:r w:rsidRPr="00263C73">
          <w:rPr>
            <w:rFonts w:ascii="Verdana" w:eastAsia="Verdana" w:hAnsi="Verdana" w:cs="Verdana"/>
            <w:color w:val="0000FF"/>
            <w:sz w:val="20"/>
            <w:szCs w:val="20"/>
            <w:u w:val="single" w:color="0000FF"/>
          </w:rPr>
          <w:t>201</w:t>
        </w:r>
        <w:r w:rsidRPr="003C28D9">
          <w:rPr>
            <w:rFonts w:ascii="Verdana" w:eastAsia="Verdana" w:hAnsi="Verdana" w:cs="Verdana"/>
            <w:color w:val="0000FF"/>
            <w:sz w:val="20"/>
            <w:szCs w:val="20"/>
            <w:u w:val="single" w:color="0000FF"/>
          </w:rPr>
          <w:t>6 Community Rankings for Incidence of Heart Attack</w:t>
        </w:r>
      </w:hyperlink>
      <w:r w:rsidRPr="003F15DF">
        <w:rPr>
          <w:rFonts w:ascii="Verdana" w:eastAsia="Verdana" w:hAnsi="Verdana" w:cs="Verdana"/>
          <w:sz w:val="20"/>
          <w:szCs w:val="20"/>
        </w:rPr>
        <w:t>.” The report provides obesity rates as measured by the Gallup-Healthways Well-Being Index survey of 2.2 million people. Within the survey, respondents were asked to self-report their height and weight. C</w:t>
      </w:r>
      <w:r w:rsidRPr="004E4234">
        <w:rPr>
          <w:rFonts w:ascii="Verdana" w:eastAsia="Verdana" w:hAnsi="Verdana" w:cs="Verdana"/>
          <w:sz w:val="20"/>
          <w:szCs w:val="20"/>
        </w:rPr>
        <w:t>alculated Body Mass Indexes of 30 or higher were classified as obese. When comparing only with our competitor metros, San Diego ranks sixth in obesity.</w:t>
      </w:r>
    </w:p>
    <w:p w14:paraId="27385C92" w14:textId="5676BA22" w:rsidR="00302B94" w:rsidRPr="004E4234" w:rsidRDefault="000B1B29">
      <w:pPr>
        <w:rPr>
          <w:rFonts w:ascii="Verdana" w:eastAsia="Verdana" w:hAnsi="Verdana" w:cs="Verdana"/>
          <w:sz w:val="20"/>
          <w:szCs w:val="20"/>
        </w:rPr>
      </w:pPr>
      <w:r w:rsidRPr="003C28D9">
        <w:rPr>
          <w:noProof/>
          <w:sz w:val="20"/>
          <w:szCs w:val="20"/>
        </w:rPr>
        <w:drawing>
          <wp:anchor distT="0" distB="0" distL="114300" distR="114300" simplePos="0" relativeHeight="251926528" behindDoc="0" locked="0" layoutInCell="1" allowOverlap="1" wp14:anchorId="36A2CBD4" wp14:editId="74046BFA">
            <wp:simplePos x="0" y="0"/>
            <wp:positionH relativeFrom="column">
              <wp:posOffset>1248410</wp:posOffset>
            </wp:positionH>
            <wp:positionV relativeFrom="paragraph">
              <wp:posOffset>271780</wp:posOffset>
            </wp:positionV>
            <wp:extent cx="3701415" cy="1933575"/>
            <wp:effectExtent l="0" t="0" r="0" b="9525"/>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0141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B94" w:rsidRPr="004E4234">
        <w:rPr>
          <w:rFonts w:ascii="Verdana" w:eastAsia="Verdana" w:hAnsi="Verdana" w:cs="Verdana"/>
          <w:sz w:val="20"/>
          <w:szCs w:val="20"/>
        </w:rPr>
        <w:br w:type="page"/>
      </w:r>
    </w:p>
    <w:p w14:paraId="5739EC8C" w14:textId="77777777" w:rsidR="000B1B29" w:rsidRDefault="000B1B29" w:rsidP="00EA25C0">
      <w:pPr>
        <w:widowControl w:val="0"/>
        <w:autoSpaceDE w:val="0"/>
        <w:autoSpaceDN w:val="0"/>
        <w:spacing w:after="0" w:line="240" w:lineRule="auto"/>
        <w:rPr>
          <w:rFonts w:ascii="Verdana" w:eastAsia="Verdana" w:hAnsi="Verdana" w:cs="Verdana"/>
          <w:sz w:val="20"/>
          <w:szCs w:val="20"/>
        </w:rPr>
      </w:pPr>
    </w:p>
    <w:p w14:paraId="0DD07B99" w14:textId="72353817" w:rsidR="00EA25C0" w:rsidRDefault="00EA25C0" w:rsidP="00EA25C0">
      <w:pPr>
        <w:widowControl w:val="0"/>
        <w:autoSpaceDE w:val="0"/>
        <w:autoSpaceDN w:val="0"/>
        <w:spacing w:after="0" w:line="240" w:lineRule="auto"/>
        <w:rPr>
          <w:rFonts w:ascii="Verdana" w:eastAsia="Verdana" w:hAnsi="Verdana" w:cs="Helvetica"/>
          <w:sz w:val="20"/>
          <w:szCs w:val="20"/>
        </w:rPr>
      </w:pPr>
      <w:r w:rsidRPr="004E4234">
        <w:rPr>
          <w:rFonts w:ascii="Verdana" w:eastAsia="Verdana" w:hAnsi="Verdana" w:cs="Verdana"/>
          <w:sz w:val="20"/>
          <w:szCs w:val="20"/>
        </w:rPr>
        <w:t xml:space="preserve">The </w:t>
      </w:r>
      <w:r w:rsidRPr="004E4234">
        <w:rPr>
          <w:rFonts w:ascii="Verdana" w:eastAsia="Verdana" w:hAnsi="Verdana" w:cs="Helvetica"/>
          <w:sz w:val="20"/>
          <w:szCs w:val="20"/>
        </w:rPr>
        <w:t xml:space="preserve">Gallup-Sharecare Well-Being Index released the </w:t>
      </w:r>
      <w:hyperlink r:id="rId108" w:history="1">
        <w:r w:rsidRPr="00DA6100">
          <w:rPr>
            <w:rStyle w:val="Hyperlink"/>
            <w:rFonts w:ascii="Verdana" w:eastAsia="Verdana" w:hAnsi="Verdana" w:cs="Helvetica"/>
            <w:sz w:val="20"/>
            <w:szCs w:val="20"/>
          </w:rPr>
          <w:t>2016 Community Rankings for Healthy Eating</w:t>
        </w:r>
      </w:hyperlink>
      <w:r w:rsidRPr="004E4234">
        <w:rPr>
          <w:rFonts w:ascii="Verdana" w:eastAsia="Verdana" w:hAnsi="Verdana" w:cs="Helvetica"/>
          <w:sz w:val="20"/>
          <w:szCs w:val="20"/>
        </w:rPr>
        <w:t>. The report examines healthy eating across the nation, ranking 189 communities based on the question “Did you eat healthy all day yesterday?” In 2016, many of the top healthy eating communities are located in California, with ten California-based communities in the top 25. San Diego has the healthiest eaters among the competing metro areas, with 69.4% reporting eating healthy all day yesterday.</w:t>
      </w:r>
    </w:p>
    <w:p w14:paraId="10D1AF2C" w14:textId="77777777" w:rsidR="000B1B29" w:rsidRPr="004E4234" w:rsidRDefault="000B1B29" w:rsidP="00EA25C0">
      <w:pPr>
        <w:widowControl w:val="0"/>
        <w:autoSpaceDE w:val="0"/>
        <w:autoSpaceDN w:val="0"/>
        <w:spacing w:after="0" w:line="240" w:lineRule="auto"/>
        <w:rPr>
          <w:rFonts w:ascii="Verdana" w:eastAsia="Verdana" w:hAnsi="Verdana" w:cs="Helvetica"/>
          <w:sz w:val="20"/>
          <w:szCs w:val="20"/>
        </w:rPr>
      </w:pPr>
    </w:p>
    <w:p w14:paraId="09B18EEC" w14:textId="2FDCFABD" w:rsidR="006F7B34" w:rsidRDefault="000B1B29" w:rsidP="000B1B29">
      <w:pPr>
        <w:widowControl w:val="0"/>
        <w:autoSpaceDE w:val="0"/>
        <w:autoSpaceDN w:val="0"/>
        <w:spacing w:before="161" w:after="0"/>
        <w:jc w:val="center"/>
        <w:rPr>
          <w:rFonts w:ascii="Verdana" w:eastAsia="Verdana" w:hAnsi="Verdana" w:cs="Verdana"/>
          <w:sz w:val="20"/>
          <w:szCs w:val="20"/>
        </w:rPr>
      </w:pPr>
      <w:r w:rsidRPr="004E4234">
        <w:rPr>
          <w:rFonts w:ascii="Verdana" w:eastAsia="Verdana" w:hAnsi="Verdana" w:cs="Verdana"/>
          <w:noProof/>
          <w:sz w:val="20"/>
          <w:szCs w:val="20"/>
        </w:rPr>
        <w:drawing>
          <wp:inline distT="0" distB="0" distL="0" distR="0" wp14:anchorId="4B8BE5C6" wp14:editId="50FAB0D9">
            <wp:extent cx="3134360" cy="1994535"/>
            <wp:effectExtent l="0" t="0" r="889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34360" cy="1994535"/>
                    </a:xfrm>
                    <a:prstGeom prst="rect">
                      <a:avLst/>
                    </a:prstGeom>
                    <a:noFill/>
                    <a:ln>
                      <a:noFill/>
                    </a:ln>
                  </pic:spPr>
                </pic:pic>
              </a:graphicData>
            </a:graphic>
          </wp:inline>
        </w:drawing>
      </w:r>
    </w:p>
    <w:p w14:paraId="3C5F5F75" w14:textId="77777777" w:rsidR="000B1B29" w:rsidRPr="004E4234" w:rsidRDefault="000B1B29" w:rsidP="000B1B29">
      <w:pPr>
        <w:widowControl w:val="0"/>
        <w:autoSpaceDE w:val="0"/>
        <w:autoSpaceDN w:val="0"/>
        <w:spacing w:before="161" w:after="0"/>
        <w:jc w:val="center"/>
        <w:rPr>
          <w:rFonts w:ascii="Verdana" w:eastAsia="Verdana" w:hAnsi="Verdana" w:cs="Verdana"/>
          <w:sz w:val="20"/>
          <w:szCs w:val="20"/>
        </w:rPr>
      </w:pPr>
    </w:p>
    <w:p w14:paraId="3BE3C6CA" w14:textId="106E960C" w:rsidR="00987195" w:rsidRDefault="00302B94" w:rsidP="00987195">
      <w:pPr>
        <w:widowControl w:val="0"/>
        <w:autoSpaceDE w:val="0"/>
        <w:autoSpaceDN w:val="0"/>
        <w:spacing w:before="161" w:after="0"/>
        <w:rPr>
          <w:rFonts w:ascii="Verdana" w:eastAsia="Verdana" w:hAnsi="Verdana" w:cs="Helvetica"/>
          <w:sz w:val="20"/>
          <w:szCs w:val="20"/>
        </w:rPr>
      </w:pPr>
      <w:r w:rsidRPr="004E4234">
        <w:rPr>
          <w:rFonts w:ascii="Verdana" w:eastAsia="Verdana" w:hAnsi="Verdana" w:cs="Verdana"/>
          <w:sz w:val="20"/>
          <w:szCs w:val="20"/>
        </w:rPr>
        <w:t xml:space="preserve">The </w:t>
      </w:r>
      <w:r w:rsidRPr="004E4234">
        <w:rPr>
          <w:rFonts w:ascii="Verdana" w:eastAsia="Verdana" w:hAnsi="Verdana" w:cs="Helvetica"/>
          <w:sz w:val="20"/>
          <w:szCs w:val="20"/>
        </w:rPr>
        <w:t xml:space="preserve">Gallup-Sharecare Well-Being Index released the </w:t>
      </w:r>
      <w:hyperlink r:id="rId110" w:history="1">
        <w:r w:rsidRPr="00DA6100">
          <w:rPr>
            <w:rStyle w:val="Hyperlink"/>
            <w:rFonts w:ascii="Verdana" w:eastAsia="Verdana" w:hAnsi="Verdana" w:cs="Helvetica"/>
            <w:sz w:val="20"/>
            <w:szCs w:val="20"/>
          </w:rPr>
          <w:t>2016 Community Rankings for Exercise</w:t>
        </w:r>
      </w:hyperlink>
      <w:r w:rsidRPr="004E4234">
        <w:rPr>
          <w:rFonts w:ascii="Verdana" w:eastAsia="Verdana" w:hAnsi="Verdana" w:cs="Helvetica"/>
          <w:sz w:val="20"/>
          <w:szCs w:val="20"/>
        </w:rPr>
        <w:t>. The report examines the rate of regular exercise across the U.S. and ranks 189 communities based on the percentage of respondents in each community who indicated that they exercise 30 or more minutes, there or more days in the last week. In 2016, the communities with the highest rates of regular exercise are from Colorado (five communities in the top 25) and California (six communities in the top 25). San Diego has the highest percentage of people that exercise regularly at 60.6% compared to the competitor metros.</w:t>
      </w:r>
    </w:p>
    <w:p w14:paraId="280632A5" w14:textId="77777777" w:rsidR="000B1B29" w:rsidRPr="004E4234" w:rsidRDefault="000B1B29" w:rsidP="00987195">
      <w:pPr>
        <w:widowControl w:val="0"/>
        <w:autoSpaceDE w:val="0"/>
        <w:autoSpaceDN w:val="0"/>
        <w:spacing w:before="161" w:after="0"/>
        <w:rPr>
          <w:rFonts w:ascii="Verdana" w:eastAsia="Verdana" w:hAnsi="Verdana" w:cs="Helvetica"/>
          <w:sz w:val="20"/>
          <w:szCs w:val="20"/>
        </w:rPr>
      </w:pPr>
    </w:p>
    <w:p w14:paraId="5CC5692A" w14:textId="1C604D65" w:rsidR="006F7B34" w:rsidRPr="00987195" w:rsidRDefault="006F7B34" w:rsidP="000B1B29">
      <w:pPr>
        <w:widowControl w:val="0"/>
        <w:autoSpaceDE w:val="0"/>
        <w:autoSpaceDN w:val="0"/>
        <w:spacing w:before="161" w:after="0"/>
        <w:jc w:val="center"/>
        <w:rPr>
          <w:rFonts w:ascii="Verdana" w:eastAsia="Verdana" w:hAnsi="Verdana" w:cs="Verdana"/>
          <w:sz w:val="20"/>
          <w:szCs w:val="20"/>
        </w:rPr>
      </w:pPr>
      <w:r w:rsidRPr="003C28D9">
        <w:rPr>
          <w:noProof/>
          <w:sz w:val="20"/>
          <w:szCs w:val="20"/>
        </w:rPr>
        <w:drawing>
          <wp:inline distT="0" distB="0" distL="0" distR="0" wp14:anchorId="3DC0A548" wp14:editId="3342E2DE">
            <wp:extent cx="3833883" cy="1956063"/>
            <wp:effectExtent l="0" t="0" r="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48371" cy="1963455"/>
                    </a:xfrm>
                    <a:prstGeom prst="rect">
                      <a:avLst/>
                    </a:prstGeom>
                    <a:noFill/>
                    <a:ln>
                      <a:noFill/>
                    </a:ln>
                  </pic:spPr>
                </pic:pic>
              </a:graphicData>
            </a:graphic>
          </wp:inline>
        </w:drawing>
      </w:r>
    </w:p>
    <w:p w14:paraId="2EE768A6" w14:textId="48C73092" w:rsidR="001236B3" w:rsidRPr="003C28D9" w:rsidRDefault="00987195">
      <w:pPr>
        <w:rPr>
          <w:rFonts w:ascii="Verdana" w:hAnsi="Verdana"/>
          <w:sz w:val="20"/>
          <w:szCs w:val="20"/>
        </w:rPr>
      </w:pPr>
      <w:r w:rsidRPr="003C28D9">
        <w:rPr>
          <w:rFonts w:ascii="Verdana" w:hAnsi="Verdana"/>
          <w:sz w:val="20"/>
          <w:szCs w:val="20"/>
        </w:rPr>
        <w:br w:type="page"/>
      </w:r>
    </w:p>
    <w:p w14:paraId="6FE7C594" w14:textId="2AA9514A" w:rsidR="001236B3" w:rsidRPr="003C28D9" w:rsidRDefault="001236B3" w:rsidP="001236B3">
      <w:pPr>
        <w:rPr>
          <w:rFonts w:ascii="Verdana" w:hAnsi="Verdana"/>
          <w:sz w:val="20"/>
          <w:szCs w:val="20"/>
        </w:rPr>
      </w:pPr>
      <w:r w:rsidRPr="003C28D9">
        <w:rPr>
          <w:rFonts w:ascii="Verdana" w:eastAsia="Verdana" w:hAnsi="Verdana" w:cs="Verdana"/>
          <w:color w:val="2E5395"/>
          <w:sz w:val="20"/>
          <w:szCs w:val="20"/>
        </w:rPr>
        <w:lastRenderedPageBreak/>
        <w:t>Violent Crime Rate:</w:t>
      </w:r>
      <w:r w:rsidRPr="003C28D9">
        <w:rPr>
          <w:rFonts w:ascii="Verdana" w:hAnsi="Verdana"/>
          <w:sz w:val="20"/>
          <w:szCs w:val="20"/>
        </w:rPr>
        <w:t xml:space="preserve"> The source for the reported Violent Crime Rate per 100,000 inhabitants is the FBI Uniform Crime Reports 2016 Crime in the United States report </w:t>
      </w:r>
      <w:hyperlink r:id="rId112">
        <w:r w:rsidRPr="003C28D9">
          <w:rPr>
            <w:rStyle w:val="Hyperlink"/>
            <w:rFonts w:ascii="Verdana" w:hAnsi="Verdana"/>
            <w:sz w:val="20"/>
            <w:szCs w:val="20"/>
          </w:rPr>
          <w:t>Table 6</w:t>
        </w:r>
      </w:hyperlink>
      <w:r w:rsidRPr="003C28D9">
        <w:rPr>
          <w:rFonts w:ascii="Verdana" w:hAnsi="Verdana"/>
          <w:sz w:val="20"/>
          <w:szCs w:val="20"/>
        </w:rPr>
        <w:t>. The rankings presented here are not intended to provide insight into the many factors that impact crime rates which vary substantially from place to place, the level of public funding for, or the performance of, the many parties responsible, in one way or another, for keeping</w:t>
      </w:r>
      <w:r w:rsidR="00444503" w:rsidRPr="003C28D9">
        <w:rPr>
          <w:rFonts w:ascii="Verdana" w:hAnsi="Verdana"/>
          <w:sz w:val="20"/>
          <w:szCs w:val="20"/>
        </w:rPr>
        <w:t xml:space="preserve"> </w:t>
      </w:r>
      <w:r w:rsidRPr="003C28D9">
        <w:rPr>
          <w:rFonts w:ascii="Verdana" w:hAnsi="Verdana"/>
          <w:sz w:val="20"/>
          <w:szCs w:val="20"/>
        </w:rPr>
        <w:t>inhabitants safe. Data for Boston and Raleigh are not reported either because fewer than 75 percent of the agencies within the metro reported data to the FBI, or because the principal city/cities submitted incomplete data.</w:t>
      </w:r>
    </w:p>
    <w:p w14:paraId="2993C33E" w14:textId="62621324" w:rsidR="001236B3" w:rsidRPr="003C28D9" w:rsidRDefault="00EF7971" w:rsidP="001236B3">
      <w:pPr>
        <w:rPr>
          <w:rFonts w:ascii="Verdana" w:hAnsi="Verdana"/>
          <w:sz w:val="20"/>
          <w:szCs w:val="20"/>
        </w:rPr>
      </w:pPr>
      <w:r w:rsidRPr="003C28D9">
        <w:rPr>
          <w:noProof/>
          <w:sz w:val="20"/>
          <w:szCs w:val="20"/>
        </w:rPr>
        <w:drawing>
          <wp:anchor distT="0" distB="0" distL="114300" distR="114300" simplePos="0" relativeHeight="251932672" behindDoc="1" locked="0" layoutInCell="1" allowOverlap="1" wp14:anchorId="26DFD077" wp14:editId="2C738DE3">
            <wp:simplePos x="0" y="0"/>
            <wp:positionH relativeFrom="column">
              <wp:posOffset>1371600</wp:posOffset>
            </wp:positionH>
            <wp:positionV relativeFrom="paragraph">
              <wp:posOffset>510540</wp:posOffset>
            </wp:positionV>
            <wp:extent cx="3009900" cy="2236470"/>
            <wp:effectExtent l="0" t="0" r="0" b="0"/>
            <wp:wrapTopAndBottom/>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09900"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6B3" w:rsidRPr="003C28D9">
        <w:rPr>
          <w:rFonts w:ascii="Verdana" w:hAnsi="Verdana"/>
          <w:sz w:val="20"/>
          <w:szCs w:val="20"/>
        </w:rPr>
        <w:t xml:space="preserve">Among the eight metros for which data was reported, San Diego had the fifth highest crime rate. </w:t>
      </w:r>
    </w:p>
    <w:p w14:paraId="2F09D236" w14:textId="399D4B64" w:rsidR="00581886" w:rsidRPr="003C28D9" w:rsidRDefault="00581886" w:rsidP="00581886">
      <w:pPr>
        <w:rPr>
          <w:rFonts w:ascii="Verdana" w:hAnsi="Verdana"/>
          <w:sz w:val="20"/>
          <w:szCs w:val="20"/>
        </w:rPr>
      </w:pPr>
    </w:p>
    <w:p w14:paraId="09D328EC" w14:textId="50ACC51C" w:rsidR="00581886" w:rsidRPr="003C28D9" w:rsidRDefault="00581886" w:rsidP="00581886">
      <w:pPr>
        <w:rPr>
          <w:rFonts w:ascii="Verdana" w:hAnsi="Verdana"/>
          <w:sz w:val="20"/>
          <w:szCs w:val="20"/>
        </w:rPr>
      </w:pPr>
      <w:r w:rsidRPr="003C28D9">
        <w:rPr>
          <w:rFonts w:ascii="Verdana" w:eastAsia="Verdana" w:hAnsi="Verdana" w:cs="Verdana"/>
          <w:color w:val="2E5395"/>
          <w:sz w:val="20"/>
          <w:szCs w:val="20"/>
        </w:rPr>
        <w:t xml:space="preserve">Property Crime Rate: </w:t>
      </w:r>
      <w:r w:rsidRPr="003C28D9">
        <w:rPr>
          <w:rFonts w:ascii="Verdana" w:hAnsi="Verdana"/>
          <w:sz w:val="20"/>
          <w:szCs w:val="20"/>
        </w:rPr>
        <w:t xml:space="preserve">The source for the reported Property Crime Rate per 100,000 inhabitants is also the FBI Uniform Crime Reports 2016 Crime in the United States report </w:t>
      </w:r>
      <w:hyperlink r:id="rId114" w:history="1">
        <w:r w:rsidRPr="003C28D9">
          <w:rPr>
            <w:rStyle w:val="Hyperlink"/>
            <w:rFonts w:ascii="Verdana" w:hAnsi="Verdana"/>
            <w:sz w:val="20"/>
            <w:szCs w:val="20"/>
          </w:rPr>
          <w:t>Table 6</w:t>
        </w:r>
      </w:hyperlink>
      <w:r w:rsidRPr="003C28D9">
        <w:rPr>
          <w:rFonts w:ascii="Verdana" w:hAnsi="Verdana"/>
          <w:sz w:val="20"/>
          <w:szCs w:val="20"/>
        </w:rPr>
        <w:t xml:space="preserve">. Again, the rankings presented here are not intended to provide insight into the many factors that impact crime rates which vary substantially from place to place, the level of public funding for, or the performance of, the many parties responsible, in one way or another, for keeping inhabitants safe. Data for Raleigh is not reported either because fewer than 75 percent of the agencies within the metro reported data to the FBI, or because the principal city/cities submitted incomplete data. </w:t>
      </w:r>
    </w:p>
    <w:p w14:paraId="5900D541" w14:textId="69344DF9" w:rsidR="00581886" w:rsidRPr="003C28D9" w:rsidRDefault="00EF7971" w:rsidP="00581886">
      <w:pPr>
        <w:rPr>
          <w:rFonts w:ascii="Verdana" w:hAnsi="Verdana"/>
          <w:sz w:val="20"/>
          <w:szCs w:val="20"/>
        </w:rPr>
      </w:pPr>
      <w:r w:rsidRPr="003C28D9">
        <w:rPr>
          <w:noProof/>
          <w:sz w:val="20"/>
          <w:szCs w:val="20"/>
        </w:rPr>
        <w:drawing>
          <wp:anchor distT="0" distB="0" distL="114300" distR="114300" simplePos="0" relativeHeight="251934720" behindDoc="0" locked="0" layoutInCell="1" allowOverlap="1" wp14:anchorId="3AA8F516" wp14:editId="57DF998E">
            <wp:simplePos x="0" y="0"/>
            <wp:positionH relativeFrom="column">
              <wp:posOffset>1371600</wp:posOffset>
            </wp:positionH>
            <wp:positionV relativeFrom="paragraph">
              <wp:posOffset>502285</wp:posOffset>
            </wp:positionV>
            <wp:extent cx="2929255" cy="2105025"/>
            <wp:effectExtent l="0" t="0" r="4445" b="9525"/>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925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886" w:rsidRPr="003C28D9">
        <w:rPr>
          <w:rFonts w:ascii="Verdana" w:hAnsi="Verdana"/>
          <w:sz w:val="20"/>
          <w:szCs w:val="20"/>
        </w:rPr>
        <w:t>Among the nine metros for which data was reported, San Diego had the second lowest property crime rate.</w:t>
      </w:r>
    </w:p>
    <w:p w14:paraId="1AC7A241" w14:textId="77777777" w:rsidR="001058CB" w:rsidRDefault="001058CB" w:rsidP="00742B7B">
      <w:pPr>
        <w:widowControl w:val="0"/>
        <w:autoSpaceDE w:val="0"/>
        <w:autoSpaceDN w:val="0"/>
        <w:spacing w:before="75" w:after="0" w:line="240" w:lineRule="auto"/>
        <w:outlineLvl w:val="0"/>
        <w:rPr>
          <w:rFonts w:ascii="Verdana" w:eastAsia="Verdana" w:hAnsi="Verdana" w:cs="Verdana"/>
          <w:b/>
          <w:bCs/>
          <w:color w:val="1F4E79"/>
          <w:sz w:val="20"/>
          <w:szCs w:val="20"/>
        </w:rPr>
      </w:pPr>
    </w:p>
    <w:p w14:paraId="428852C7" w14:textId="3FE1B698" w:rsidR="00987195" w:rsidRPr="003C28D9" w:rsidRDefault="009473BF" w:rsidP="00742B7B">
      <w:pPr>
        <w:widowControl w:val="0"/>
        <w:autoSpaceDE w:val="0"/>
        <w:autoSpaceDN w:val="0"/>
        <w:spacing w:before="75" w:after="0" w:line="240" w:lineRule="auto"/>
        <w:outlineLvl w:val="0"/>
        <w:rPr>
          <w:rFonts w:ascii="Verdana" w:eastAsia="Verdana" w:hAnsi="Verdana" w:cs="Verdana"/>
          <w:b/>
          <w:bCs/>
          <w:sz w:val="20"/>
          <w:szCs w:val="20"/>
        </w:rPr>
      </w:pPr>
      <w:r w:rsidRPr="009473BF">
        <w:rPr>
          <w:rFonts w:ascii="Verdana" w:eastAsia="Verdana" w:hAnsi="Verdana" w:cs="Verdana"/>
          <w:b/>
          <w:bCs/>
          <w:color w:val="1F4E79"/>
          <w:sz w:val="20"/>
          <w:szCs w:val="20"/>
        </w:rPr>
        <w:t>Unemployment, Poverty, &amp; Opportunity</w:t>
      </w:r>
    </w:p>
    <w:p w14:paraId="20295686" w14:textId="77777777" w:rsidR="00C12DF1" w:rsidRPr="003C28D9" w:rsidRDefault="00C12DF1" w:rsidP="00742B7B">
      <w:pPr>
        <w:widowControl w:val="0"/>
        <w:autoSpaceDE w:val="0"/>
        <w:autoSpaceDN w:val="0"/>
        <w:spacing w:before="75" w:after="0" w:line="240" w:lineRule="auto"/>
        <w:outlineLvl w:val="0"/>
        <w:rPr>
          <w:rFonts w:ascii="Verdana" w:eastAsia="Verdana" w:hAnsi="Verdana" w:cs="Verdana"/>
          <w:b/>
          <w:bCs/>
          <w:sz w:val="20"/>
          <w:szCs w:val="20"/>
        </w:rPr>
      </w:pPr>
    </w:p>
    <w:p w14:paraId="2C00019A" w14:textId="6A10CE8D" w:rsidR="00670F33" w:rsidRDefault="00E9592A" w:rsidP="009473BF">
      <w:pPr>
        <w:rPr>
          <w:rFonts w:ascii="Verdana" w:hAnsi="Verdana"/>
          <w:sz w:val="20"/>
          <w:szCs w:val="20"/>
        </w:rPr>
      </w:pPr>
      <w:r w:rsidRPr="00E9592A">
        <w:rPr>
          <w:noProof/>
        </w:rPr>
        <w:drawing>
          <wp:anchor distT="0" distB="0" distL="114300" distR="114300" simplePos="0" relativeHeight="251966464" behindDoc="0" locked="0" layoutInCell="1" allowOverlap="1" wp14:anchorId="5DB52FD3" wp14:editId="50D6A1DC">
            <wp:simplePos x="0" y="0"/>
            <wp:positionH relativeFrom="column">
              <wp:posOffset>2984500</wp:posOffset>
            </wp:positionH>
            <wp:positionV relativeFrom="paragraph">
              <wp:posOffset>107315</wp:posOffset>
            </wp:positionV>
            <wp:extent cx="2984500" cy="2108200"/>
            <wp:effectExtent l="0" t="0" r="6350" b="635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845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3BF" w:rsidRPr="003C28D9">
        <w:rPr>
          <w:rFonts w:ascii="Verdana" w:eastAsia="Verdana" w:hAnsi="Verdana" w:cs="Verdana"/>
          <w:color w:val="2E5395"/>
          <w:sz w:val="20"/>
          <w:szCs w:val="20"/>
        </w:rPr>
        <w:t>Unemployment:</w:t>
      </w:r>
      <w:r w:rsidR="009473BF" w:rsidRPr="003C28D9">
        <w:rPr>
          <w:rFonts w:ascii="Verdana" w:hAnsi="Verdana"/>
          <w:sz w:val="20"/>
          <w:szCs w:val="20"/>
        </w:rPr>
        <w:t xml:space="preserve"> The unemployment rates by metropolitan area are for </w:t>
      </w:r>
      <w:r>
        <w:rPr>
          <w:rFonts w:ascii="Verdana" w:hAnsi="Verdana"/>
          <w:sz w:val="20"/>
          <w:szCs w:val="20"/>
        </w:rPr>
        <w:t xml:space="preserve">August </w:t>
      </w:r>
      <w:r w:rsidR="009473BF" w:rsidRPr="003C28D9">
        <w:rPr>
          <w:rFonts w:ascii="Verdana" w:hAnsi="Verdana"/>
          <w:sz w:val="20"/>
          <w:szCs w:val="20"/>
        </w:rPr>
        <w:t>201</w:t>
      </w:r>
      <w:r>
        <w:rPr>
          <w:rFonts w:ascii="Verdana" w:hAnsi="Verdana"/>
          <w:sz w:val="20"/>
          <w:szCs w:val="20"/>
        </w:rPr>
        <w:t>7</w:t>
      </w:r>
      <w:r w:rsidR="009473BF" w:rsidRPr="003C28D9">
        <w:rPr>
          <w:rFonts w:ascii="Verdana" w:hAnsi="Verdana"/>
          <w:sz w:val="20"/>
          <w:szCs w:val="20"/>
        </w:rPr>
        <w:t>. The source of data for this analysis came from the Bureau of Labor Statistics Local Area Unemployment Statistics, Unemployment Rates for Metropolitan Areas Table. The unemployment rate for the San Diego metropolitan area is 4.7%, which is slightly under the United States rate of 4.</w:t>
      </w:r>
      <w:r>
        <w:rPr>
          <w:rFonts w:ascii="Verdana" w:hAnsi="Verdana"/>
          <w:sz w:val="20"/>
          <w:szCs w:val="20"/>
        </w:rPr>
        <w:t>5</w:t>
      </w:r>
      <w:r w:rsidR="009473BF" w:rsidRPr="003C28D9">
        <w:rPr>
          <w:rFonts w:ascii="Verdana" w:hAnsi="Verdana"/>
          <w:sz w:val="20"/>
          <w:szCs w:val="20"/>
        </w:rPr>
        <w:t>% and substantially lower than the California rate of 5.</w:t>
      </w:r>
      <w:r>
        <w:rPr>
          <w:rFonts w:ascii="Verdana" w:hAnsi="Verdana"/>
          <w:sz w:val="20"/>
          <w:szCs w:val="20"/>
        </w:rPr>
        <w:t>4</w:t>
      </w:r>
      <w:r w:rsidR="009473BF" w:rsidRPr="003C28D9">
        <w:rPr>
          <w:rFonts w:ascii="Verdana" w:hAnsi="Verdana"/>
          <w:sz w:val="20"/>
          <w:szCs w:val="20"/>
        </w:rPr>
        <w:t xml:space="preserve">%. The rates shown are for the percentage of the labor force that is unemployed. The San Diego metropolitan area </w:t>
      </w:r>
      <w:r w:rsidR="0030261F" w:rsidRPr="003C28D9">
        <w:rPr>
          <w:rFonts w:ascii="Verdana" w:hAnsi="Verdana"/>
          <w:sz w:val="20"/>
          <w:szCs w:val="20"/>
        </w:rPr>
        <w:t xml:space="preserve">ranks </w:t>
      </w:r>
      <w:r>
        <w:rPr>
          <w:rFonts w:ascii="Verdana" w:hAnsi="Verdana"/>
          <w:sz w:val="20"/>
          <w:szCs w:val="20"/>
        </w:rPr>
        <w:t>2</w:t>
      </w:r>
      <w:r>
        <w:rPr>
          <w:rFonts w:ascii="Verdana" w:hAnsi="Verdana"/>
          <w:sz w:val="20"/>
          <w:szCs w:val="20"/>
          <w:vertAlign w:val="superscript"/>
        </w:rPr>
        <w:t>nd</w:t>
      </w:r>
      <w:r w:rsidR="0030261F" w:rsidRPr="003C28D9">
        <w:rPr>
          <w:rFonts w:ascii="Verdana" w:hAnsi="Verdana"/>
          <w:sz w:val="20"/>
          <w:szCs w:val="20"/>
        </w:rPr>
        <w:t xml:space="preserve"> </w:t>
      </w:r>
      <w:r w:rsidR="009473BF" w:rsidRPr="003C28D9">
        <w:rPr>
          <w:rFonts w:ascii="Verdana" w:hAnsi="Verdana"/>
          <w:sz w:val="20"/>
          <w:szCs w:val="20"/>
        </w:rPr>
        <w:t xml:space="preserve">highest when compared </w:t>
      </w:r>
      <w:r>
        <w:rPr>
          <w:rFonts w:ascii="Verdana" w:hAnsi="Verdana"/>
          <w:sz w:val="20"/>
          <w:szCs w:val="20"/>
        </w:rPr>
        <w:t>amongst</w:t>
      </w:r>
      <w:r w:rsidR="009473BF" w:rsidRPr="003C28D9">
        <w:rPr>
          <w:rFonts w:ascii="Verdana" w:hAnsi="Verdana"/>
          <w:sz w:val="20"/>
          <w:szCs w:val="20"/>
        </w:rPr>
        <w:t xml:space="preserve"> the 10 selected competitor metropolitan areas.</w:t>
      </w:r>
      <w:r w:rsidR="00610381">
        <w:rPr>
          <w:rFonts w:ascii="Verdana" w:hAnsi="Verdana"/>
          <w:sz w:val="20"/>
          <w:szCs w:val="20"/>
        </w:rPr>
        <w:t xml:space="preserve"> </w:t>
      </w:r>
    </w:p>
    <w:p w14:paraId="60F7DEC0" w14:textId="77777777" w:rsidR="00C12DF1" w:rsidRPr="003C28D9" w:rsidRDefault="00C12DF1" w:rsidP="009473BF">
      <w:pPr>
        <w:rPr>
          <w:rFonts w:ascii="Verdana" w:hAnsi="Verdana"/>
          <w:sz w:val="20"/>
          <w:szCs w:val="20"/>
        </w:rPr>
      </w:pPr>
    </w:p>
    <w:p w14:paraId="513D93AC" w14:textId="7B965757" w:rsidR="001348CE" w:rsidRDefault="00F56535" w:rsidP="00C12DF1">
      <w:pPr>
        <w:rPr>
          <w:rFonts w:ascii="Verdana" w:hAnsi="Verdana"/>
          <w:sz w:val="20"/>
          <w:szCs w:val="20"/>
        </w:rPr>
      </w:pPr>
      <w:r w:rsidRPr="003C28D9">
        <w:rPr>
          <w:noProof/>
          <w:sz w:val="20"/>
          <w:szCs w:val="20"/>
        </w:rPr>
        <w:drawing>
          <wp:anchor distT="0" distB="0" distL="114300" distR="114300" simplePos="0" relativeHeight="251938816" behindDoc="0" locked="0" layoutInCell="1" allowOverlap="1" wp14:anchorId="2B38F577" wp14:editId="01ACE1B0">
            <wp:simplePos x="0" y="0"/>
            <wp:positionH relativeFrom="page">
              <wp:posOffset>1905606</wp:posOffset>
            </wp:positionH>
            <wp:positionV relativeFrom="paragraph">
              <wp:posOffset>1388700</wp:posOffset>
            </wp:positionV>
            <wp:extent cx="4126865" cy="2392045"/>
            <wp:effectExtent l="0" t="0" r="6985" b="8255"/>
            <wp:wrapTopAndBottom/>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2686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CE" w:rsidRPr="003C28D9">
        <w:rPr>
          <w:rFonts w:ascii="Verdana" w:eastAsia="Verdana" w:hAnsi="Verdana" w:cs="Verdana"/>
          <w:color w:val="2E5395"/>
          <w:sz w:val="20"/>
          <w:szCs w:val="20"/>
        </w:rPr>
        <w:t xml:space="preserve">Veteran Unemployment: </w:t>
      </w:r>
      <w:r w:rsidR="001348CE" w:rsidRPr="003C28D9">
        <w:rPr>
          <w:rFonts w:ascii="Verdana" w:hAnsi="Verdana"/>
          <w:sz w:val="20"/>
          <w:szCs w:val="20"/>
        </w:rPr>
        <w:t xml:space="preserve">The source for this metric is the Census 2016 ACS 1-Year Estimates “Veteran Status” </w:t>
      </w:r>
      <w:hyperlink r:id="rId118">
        <w:r w:rsidR="001348CE" w:rsidRPr="003C28D9">
          <w:rPr>
            <w:rStyle w:val="Hyperlink"/>
            <w:rFonts w:ascii="Verdana" w:hAnsi="Verdana"/>
            <w:sz w:val="20"/>
            <w:szCs w:val="20"/>
          </w:rPr>
          <w:t>Table S2101</w:t>
        </w:r>
      </w:hyperlink>
      <w:r w:rsidR="00C12DF1" w:rsidRPr="00C12DF1">
        <w:t>,  w</w:t>
      </w:r>
      <w:r w:rsidR="00E9592A">
        <w:rPr>
          <w:rFonts w:ascii="Verdana" w:hAnsi="Verdana"/>
          <w:sz w:val="20"/>
          <w:szCs w:val="20"/>
        </w:rPr>
        <w:t>hich differs from the more current overall unemployment statistics report for the general population.</w:t>
      </w:r>
      <w:r w:rsidR="001348CE" w:rsidRPr="003C28D9">
        <w:rPr>
          <w:rFonts w:ascii="Verdana" w:hAnsi="Verdana"/>
          <w:sz w:val="20"/>
          <w:szCs w:val="20"/>
        </w:rPr>
        <w:t xml:space="preserve"> Having the largest percentage of veterans in our workforce compared to our competitor metros (as identified in the Regional Jobs Strategy </w:t>
      </w:r>
      <w:hyperlink r:id="rId119">
        <w:r w:rsidR="001348CE" w:rsidRPr="003C28D9">
          <w:rPr>
            <w:rStyle w:val="Hyperlink"/>
            <w:rFonts w:ascii="Verdana" w:hAnsi="Verdana"/>
            <w:sz w:val="20"/>
            <w:szCs w:val="20"/>
          </w:rPr>
          <w:t>Business &amp; Tax Climate Dashboard</w:t>
        </w:r>
      </w:hyperlink>
      <w:r w:rsidR="001348CE" w:rsidRPr="003C28D9">
        <w:rPr>
          <w:rFonts w:ascii="Verdana" w:hAnsi="Verdana"/>
          <w:sz w:val="20"/>
          <w:szCs w:val="20"/>
        </w:rPr>
        <w:t>), does not translate to lower</w:t>
      </w:r>
      <w:r w:rsidR="00703601" w:rsidRPr="003C28D9">
        <w:rPr>
          <w:rFonts w:ascii="Verdana" w:hAnsi="Verdana"/>
          <w:sz w:val="20"/>
          <w:szCs w:val="20"/>
        </w:rPr>
        <w:t xml:space="preserve"> </w:t>
      </w:r>
      <w:r w:rsidR="001348CE" w:rsidRPr="003C28D9">
        <w:rPr>
          <w:rFonts w:ascii="Verdana" w:hAnsi="Verdana"/>
          <w:sz w:val="20"/>
          <w:szCs w:val="20"/>
        </w:rPr>
        <w:t xml:space="preserve">unemployment levels for veterans in San Diego. At 5.6 percent, San Diego’s veteran unemployment rate is nearly double that of Austin, TX. </w:t>
      </w:r>
    </w:p>
    <w:p w14:paraId="56A04C32" w14:textId="77777777" w:rsidR="00C12DF1" w:rsidRPr="003C28D9" w:rsidRDefault="00C12DF1" w:rsidP="00C12DF1">
      <w:pPr>
        <w:rPr>
          <w:rFonts w:ascii="Verdana" w:hAnsi="Verdana"/>
          <w:sz w:val="20"/>
          <w:szCs w:val="20"/>
        </w:rPr>
      </w:pPr>
    </w:p>
    <w:p w14:paraId="04F7B9A9" w14:textId="670B15B6" w:rsidR="00F56535" w:rsidRPr="003C28D9" w:rsidRDefault="00F56535" w:rsidP="00670F33">
      <w:pPr>
        <w:rPr>
          <w:rFonts w:ascii="Verdana" w:hAnsi="Verdana"/>
          <w:sz w:val="20"/>
          <w:szCs w:val="20"/>
        </w:rPr>
      </w:pPr>
    </w:p>
    <w:p w14:paraId="37A6D562" w14:textId="77777777" w:rsidR="00C30626" w:rsidRPr="003C28D9" w:rsidRDefault="00C30626">
      <w:pPr>
        <w:rPr>
          <w:rFonts w:ascii="Verdana" w:eastAsia="Verdana" w:hAnsi="Verdana" w:cs="Verdana"/>
          <w:color w:val="2E5395"/>
          <w:sz w:val="20"/>
          <w:szCs w:val="20"/>
        </w:rPr>
      </w:pPr>
      <w:r w:rsidRPr="003C28D9">
        <w:rPr>
          <w:rFonts w:ascii="Verdana" w:eastAsia="Verdana" w:hAnsi="Verdana" w:cs="Verdana"/>
          <w:color w:val="2E5395"/>
          <w:sz w:val="20"/>
          <w:szCs w:val="20"/>
        </w:rPr>
        <w:br w:type="page"/>
      </w:r>
    </w:p>
    <w:p w14:paraId="154DF774" w14:textId="77777777" w:rsidR="00C12DF1" w:rsidRDefault="00C12DF1" w:rsidP="00670F33">
      <w:pPr>
        <w:rPr>
          <w:rFonts w:ascii="Verdana" w:eastAsia="Verdana" w:hAnsi="Verdana" w:cs="Verdana"/>
          <w:color w:val="2E5395"/>
          <w:sz w:val="20"/>
          <w:szCs w:val="20"/>
        </w:rPr>
      </w:pPr>
    </w:p>
    <w:p w14:paraId="3911242C" w14:textId="0B6639A2" w:rsidR="00F56535" w:rsidRPr="003C28D9" w:rsidRDefault="00C12DF1" w:rsidP="00670F33">
      <w:pPr>
        <w:rPr>
          <w:rFonts w:ascii="Verdana" w:hAnsi="Verdana"/>
          <w:sz w:val="20"/>
          <w:szCs w:val="20"/>
        </w:rPr>
      </w:pPr>
      <w:r w:rsidRPr="003C28D9">
        <w:rPr>
          <w:noProof/>
          <w:sz w:val="20"/>
          <w:szCs w:val="20"/>
        </w:rPr>
        <w:drawing>
          <wp:anchor distT="0" distB="0" distL="114300" distR="114300" simplePos="0" relativeHeight="251940864" behindDoc="0" locked="0" layoutInCell="1" allowOverlap="1" wp14:anchorId="50EB9B7C" wp14:editId="3ABF2A0A">
            <wp:simplePos x="0" y="0"/>
            <wp:positionH relativeFrom="column">
              <wp:posOffset>762000</wp:posOffset>
            </wp:positionH>
            <wp:positionV relativeFrom="paragraph">
              <wp:posOffset>1206603</wp:posOffset>
            </wp:positionV>
            <wp:extent cx="4581525" cy="2505075"/>
            <wp:effectExtent l="0" t="0" r="9525" b="9525"/>
            <wp:wrapTopAndBottom/>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81525" cy="2505075"/>
                    </a:xfrm>
                    <a:prstGeom prst="rect">
                      <a:avLst/>
                    </a:prstGeom>
                    <a:noFill/>
                    <a:ln>
                      <a:noFill/>
                    </a:ln>
                  </pic:spPr>
                </pic:pic>
              </a:graphicData>
            </a:graphic>
          </wp:anchor>
        </w:drawing>
      </w:r>
      <w:r w:rsidR="00F56535" w:rsidRPr="003C28D9">
        <w:rPr>
          <w:rFonts w:ascii="Verdana" w:eastAsia="Verdana" w:hAnsi="Verdana" w:cs="Verdana"/>
          <w:color w:val="2E5395"/>
          <w:sz w:val="20"/>
          <w:szCs w:val="20"/>
        </w:rPr>
        <w:t>Female Unemployment:</w:t>
      </w:r>
      <w:r w:rsidR="00F56535" w:rsidRPr="003C28D9">
        <w:rPr>
          <w:rFonts w:ascii="Verdana" w:hAnsi="Verdana"/>
          <w:sz w:val="20"/>
          <w:szCs w:val="20"/>
        </w:rPr>
        <w:t xml:space="preserve"> The source for this metric is the Census 2016 ACS 1-Year Estimates “Employment Status” </w:t>
      </w:r>
      <w:hyperlink r:id="rId121" w:history="1">
        <w:r w:rsidR="00F56535" w:rsidRPr="00B24B7F">
          <w:rPr>
            <w:rStyle w:val="Hyperlink"/>
            <w:rFonts w:ascii="Verdana" w:hAnsi="Verdana"/>
            <w:sz w:val="20"/>
            <w:szCs w:val="20"/>
          </w:rPr>
          <w:t>Table S2301</w:t>
        </w:r>
      </w:hyperlink>
      <w:r w:rsidRPr="00C12DF1">
        <w:t>,  w</w:t>
      </w:r>
      <w:r>
        <w:rPr>
          <w:rFonts w:ascii="Verdana" w:hAnsi="Verdana"/>
          <w:sz w:val="20"/>
          <w:szCs w:val="20"/>
        </w:rPr>
        <w:t>hich differs from the more current overall unemployment statistics report for the general population.</w:t>
      </w:r>
      <w:r w:rsidRPr="003C28D9">
        <w:rPr>
          <w:rFonts w:ascii="Verdana" w:hAnsi="Verdana"/>
          <w:sz w:val="20"/>
          <w:szCs w:val="20"/>
        </w:rPr>
        <w:t xml:space="preserve"> </w:t>
      </w:r>
      <w:r w:rsidR="00F56535" w:rsidRPr="003C28D9">
        <w:rPr>
          <w:rFonts w:ascii="Verdana" w:hAnsi="Verdana"/>
          <w:sz w:val="20"/>
          <w:szCs w:val="20"/>
        </w:rPr>
        <w:t xml:space="preserve">Consistent with the findings of the Regional Jobs Strategy Business &amp; Tax Climate </w:t>
      </w:r>
      <w:r w:rsidR="00D22D2C">
        <w:rPr>
          <w:rFonts w:ascii="Verdana" w:hAnsi="Verdana"/>
          <w:sz w:val="20"/>
          <w:szCs w:val="20"/>
        </w:rPr>
        <w:t>section above</w:t>
      </w:r>
      <w:r w:rsidR="00F56535" w:rsidRPr="003C28D9">
        <w:rPr>
          <w:rFonts w:ascii="Verdana" w:hAnsi="Verdana"/>
          <w:sz w:val="20"/>
          <w:szCs w:val="20"/>
        </w:rPr>
        <w:t>, that women in San Diego make us the smallest percentage of the workforce when compared to our competitor metros, women also face the highest unemployment rate here in San Diego at 6.5 percent.</w:t>
      </w:r>
    </w:p>
    <w:p w14:paraId="24A1027B" w14:textId="32E80DCD" w:rsidR="00670F33" w:rsidRDefault="00670F33" w:rsidP="00670F33">
      <w:pPr>
        <w:rPr>
          <w:rFonts w:ascii="Verdana" w:hAnsi="Verdana"/>
          <w:sz w:val="20"/>
          <w:szCs w:val="20"/>
        </w:rPr>
      </w:pPr>
    </w:p>
    <w:p w14:paraId="605AC53F" w14:textId="77777777" w:rsidR="00C12DF1" w:rsidRPr="003C28D9" w:rsidRDefault="00C12DF1" w:rsidP="00670F33">
      <w:pPr>
        <w:rPr>
          <w:rFonts w:ascii="Verdana" w:hAnsi="Verdana"/>
          <w:sz w:val="20"/>
          <w:szCs w:val="20"/>
        </w:rPr>
      </w:pPr>
    </w:p>
    <w:p w14:paraId="353298F2" w14:textId="1942AA94" w:rsidR="001879CD" w:rsidRPr="003C28D9" w:rsidRDefault="001879CD" w:rsidP="001879CD">
      <w:pPr>
        <w:rPr>
          <w:rFonts w:ascii="Verdana" w:hAnsi="Verdana"/>
          <w:sz w:val="20"/>
          <w:szCs w:val="20"/>
        </w:rPr>
      </w:pPr>
      <w:r w:rsidRPr="003C28D9">
        <w:rPr>
          <w:rFonts w:ascii="Verdana" w:eastAsia="Verdana" w:hAnsi="Verdana" w:cs="Verdana"/>
          <w:noProof/>
          <w:color w:val="2E5395"/>
          <w:sz w:val="20"/>
          <w:szCs w:val="20"/>
        </w:rPr>
        <w:drawing>
          <wp:anchor distT="0" distB="0" distL="114300" distR="114300" simplePos="0" relativeHeight="251942912" behindDoc="1" locked="0" layoutInCell="1" allowOverlap="1" wp14:anchorId="5CC3AE6B" wp14:editId="40ACCA0C">
            <wp:simplePos x="0" y="0"/>
            <wp:positionH relativeFrom="column">
              <wp:posOffset>2743200</wp:posOffset>
            </wp:positionH>
            <wp:positionV relativeFrom="paragraph">
              <wp:posOffset>1070610</wp:posOffset>
            </wp:positionV>
            <wp:extent cx="2981325" cy="2105025"/>
            <wp:effectExtent l="0" t="0" r="9525" b="95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81325" cy="2105025"/>
                    </a:xfrm>
                    <a:prstGeom prst="rect">
                      <a:avLst/>
                    </a:prstGeom>
                    <a:noFill/>
                    <a:ln>
                      <a:noFill/>
                    </a:ln>
                  </pic:spPr>
                </pic:pic>
              </a:graphicData>
            </a:graphic>
          </wp:anchor>
        </w:drawing>
      </w:r>
      <w:r w:rsidRPr="003C28D9">
        <w:rPr>
          <w:rFonts w:ascii="Verdana" w:eastAsia="Verdana" w:hAnsi="Verdana" w:cs="Verdana"/>
          <w:color w:val="2E5395"/>
          <w:sz w:val="20"/>
          <w:szCs w:val="20"/>
        </w:rPr>
        <w:t>Poverty:</w:t>
      </w:r>
      <w:r w:rsidRPr="003C28D9">
        <w:rPr>
          <w:rFonts w:ascii="Verdana" w:hAnsi="Verdana"/>
          <w:sz w:val="20"/>
          <w:szCs w:val="20"/>
        </w:rPr>
        <w:t xml:space="preserve"> The source for this metric is the Census 2016 ACS 1-Year Estimates “Poverty Status in the Past 12 Months” </w:t>
      </w:r>
      <w:hyperlink r:id="rId123" w:history="1">
        <w:r w:rsidRPr="00AB6FC7">
          <w:rPr>
            <w:rStyle w:val="Hyperlink"/>
            <w:rFonts w:ascii="Verdana" w:hAnsi="Verdana"/>
            <w:sz w:val="20"/>
            <w:szCs w:val="20"/>
          </w:rPr>
          <w:t>Table S1701</w:t>
        </w:r>
      </w:hyperlink>
      <w:r w:rsidRPr="003C28D9">
        <w:rPr>
          <w:rFonts w:ascii="Verdana" w:hAnsi="Verdana"/>
          <w:sz w:val="20"/>
          <w:szCs w:val="20"/>
        </w:rPr>
        <w:t>. The poverty metric used here is the official poverty metric used by the federal government. Whether you look at the overall poverty rate, poverty rate amongst seniors 65 and older, young children under five, or all youth under 18, San Diego consistently has one of the highest poverty ranks among our competitor metros.</w:t>
      </w:r>
    </w:p>
    <w:p w14:paraId="71223EE6" w14:textId="44CDCD15" w:rsidR="001879CD" w:rsidRPr="003C28D9" w:rsidRDefault="001879CD" w:rsidP="001879CD">
      <w:pPr>
        <w:rPr>
          <w:rFonts w:ascii="Verdana" w:hAnsi="Verdana"/>
          <w:sz w:val="20"/>
          <w:szCs w:val="20"/>
        </w:rPr>
      </w:pPr>
      <w:r w:rsidRPr="003C28D9">
        <w:rPr>
          <w:rFonts w:ascii="Verdana" w:hAnsi="Verdana"/>
          <w:sz w:val="20"/>
          <w:szCs w:val="20"/>
        </w:rPr>
        <w:t>It is widely believed by economists that the official poverty measure is of limited value as it does not consider the varying cost of living across different geographies, or the value of safety net programs. There is no other widely used poverty metric available for all competitor metro areas. At this point, the Census Bureau is considering an additional measure for future census surveys. According to the Public Policy Institute of California, the actual poverty rate in San Diego County was estimated at 20.8 percent as recently as 2014.</w:t>
      </w:r>
    </w:p>
    <w:p w14:paraId="05C6330D" w14:textId="3CF4A746" w:rsidR="002B67B6" w:rsidRPr="003C28D9" w:rsidRDefault="002B67B6">
      <w:pPr>
        <w:rPr>
          <w:rFonts w:ascii="Verdana" w:hAnsi="Verdana"/>
          <w:sz w:val="20"/>
          <w:szCs w:val="20"/>
        </w:rPr>
      </w:pPr>
      <w:r w:rsidRPr="003C28D9">
        <w:rPr>
          <w:rFonts w:ascii="Verdana" w:hAnsi="Verdana"/>
          <w:sz w:val="20"/>
          <w:szCs w:val="20"/>
        </w:rPr>
        <w:br w:type="page"/>
      </w:r>
    </w:p>
    <w:p w14:paraId="7246A326" w14:textId="1F80112B" w:rsidR="002B67B6" w:rsidRPr="003C28D9" w:rsidRDefault="002B67B6" w:rsidP="002B67B6">
      <w:pPr>
        <w:rPr>
          <w:rFonts w:ascii="Verdana" w:hAnsi="Verdana"/>
          <w:sz w:val="20"/>
          <w:szCs w:val="20"/>
        </w:rPr>
      </w:pPr>
      <w:r w:rsidRPr="003C28D9">
        <w:rPr>
          <w:rFonts w:ascii="Verdana" w:eastAsia="Verdana" w:hAnsi="Verdana" w:cs="Verdana"/>
          <w:color w:val="2E5395"/>
          <w:sz w:val="20"/>
          <w:szCs w:val="20"/>
        </w:rPr>
        <w:lastRenderedPageBreak/>
        <w:t xml:space="preserve">Homelessness: </w:t>
      </w:r>
      <w:r w:rsidRPr="003C28D9">
        <w:rPr>
          <w:rFonts w:ascii="Verdana" w:hAnsi="Verdana"/>
          <w:sz w:val="20"/>
          <w:szCs w:val="20"/>
        </w:rPr>
        <w:t>The source for homeless data by Continuums of Care (CoC) was collected from the U.S. Department of Housing and Urban Development (</w:t>
      </w:r>
      <w:hyperlink r:id="rId124" w:history="1">
        <w:r w:rsidRPr="003C28D9">
          <w:rPr>
            <w:rStyle w:val="Hyperlink"/>
            <w:rFonts w:ascii="Verdana" w:hAnsi="Verdana"/>
            <w:sz w:val="20"/>
            <w:szCs w:val="20"/>
          </w:rPr>
          <w:t>HUD Exchange</w:t>
        </w:r>
      </w:hyperlink>
      <w:r w:rsidRPr="003C28D9">
        <w:rPr>
          <w:rFonts w:ascii="Verdana" w:hAnsi="Verdana"/>
          <w:sz w:val="20"/>
          <w:szCs w:val="20"/>
        </w:rPr>
        <w:t xml:space="preserve">). The population estimates used to calculate rates of homelessness are from the Census Bureau “Total Population” American Community Survey, </w:t>
      </w:r>
      <w:hyperlink r:id="rId125" w:history="1">
        <w:r w:rsidRPr="003C28D9">
          <w:rPr>
            <w:rStyle w:val="Hyperlink"/>
            <w:rFonts w:ascii="Verdana" w:hAnsi="Verdana"/>
            <w:sz w:val="20"/>
            <w:szCs w:val="20"/>
          </w:rPr>
          <w:t>2016 Population Estimates</w:t>
        </w:r>
      </w:hyperlink>
      <w:r w:rsidRPr="003C28D9">
        <w:rPr>
          <w:rFonts w:ascii="Verdana" w:hAnsi="Verdana"/>
          <w:sz w:val="20"/>
          <w:szCs w:val="20"/>
        </w:rPr>
        <w:t>.</w:t>
      </w:r>
    </w:p>
    <w:p w14:paraId="10C1EDF7" w14:textId="3039C8B4" w:rsidR="001879CD" w:rsidRPr="003C28D9" w:rsidRDefault="00172A4A" w:rsidP="002B67B6">
      <w:pPr>
        <w:rPr>
          <w:rFonts w:ascii="Verdana" w:hAnsi="Verdana"/>
          <w:sz w:val="20"/>
          <w:szCs w:val="20"/>
        </w:rPr>
      </w:pPr>
      <w:r w:rsidRPr="003C28D9">
        <w:rPr>
          <w:noProof/>
          <w:sz w:val="20"/>
          <w:szCs w:val="20"/>
        </w:rPr>
        <w:drawing>
          <wp:anchor distT="0" distB="0" distL="114300" distR="114300" simplePos="0" relativeHeight="251944960" behindDoc="0" locked="0" layoutInCell="1" allowOverlap="1" wp14:anchorId="212C869C" wp14:editId="13AA7A3A">
            <wp:simplePos x="0" y="0"/>
            <wp:positionH relativeFrom="column">
              <wp:posOffset>171450</wp:posOffset>
            </wp:positionH>
            <wp:positionV relativeFrom="paragraph">
              <wp:posOffset>1349375</wp:posOffset>
            </wp:positionV>
            <wp:extent cx="5895975" cy="2009775"/>
            <wp:effectExtent l="0" t="0" r="9525" b="9525"/>
            <wp:wrapTopAndBottom/>
            <wp:docPr id="4" name="Picture 4">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959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7B6" w:rsidRPr="003C28D9">
        <w:rPr>
          <w:rFonts w:ascii="Verdana" w:hAnsi="Verdana"/>
          <w:sz w:val="20"/>
          <w:szCs w:val="20"/>
        </w:rPr>
        <w:t>CoC boards across the nation represent areas that vary by size, population, density, climate, and a number of other qualities that have an impact not only on homelessness, but also on the ability to count homeless people on the given day in which the Point-In-Time count is completed. Caution should be taken when making conclusions on the basis of comparing CoC homelessness rates. For example, San Francisco and Boston face a different level of homelessness simply because their footprints are substantially more urban than Wake County, North Carolina.</w:t>
      </w:r>
    </w:p>
    <w:p w14:paraId="103CD7BC" w14:textId="22BC634A" w:rsidR="00172A4A" w:rsidRPr="003C28D9" w:rsidRDefault="00172A4A" w:rsidP="002B67B6">
      <w:pPr>
        <w:rPr>
          <w:rFonts w:ascii="Verdana" w:hAnsi="Verdana"/>
          <w:sz w:val="20"/>
          <w:szCs w:val="20"/>
        </w:rPr>
      </w:pPr>
    </w:p>
    <w:p w14:paraId="6AE5C570" w14:textId="6B80BD8A" w:rsidR="00665494" w:rsidRPr="003C28D9" w:rsidRDefault="00665494" w:rsidP="002B67B6">
      <w:pPr>
        <w:rPr>
          <w:rFonts w:ascii="Verdana" w:hAnsi="Verdana"/>
          <w:sz w:val="20"/>
          <w:szCs w:val="20"/>
        </w:rPr>
      </w:pPr>
      <w:r w:rsidRPr="003C28D9">
        <w:rPr>
          <w:noProof/>
          <w:sz w:val="20"/>
          <w:szCs w:val="20"/>
        </w:rPr>
        <w:drawing>
          <wp:anchor distT="0" distB="0" distL="114300" distR="114300" simplePos="0" relativeHeight="251947008" behindDoc="0" locked="0" layoutInCell="1" allowOverlap="1" wp14:anchorId="7F8BB416" wp14:editId="6E3FFE30">
            <wp:simplePos x="0" y="0"/>
            <wp:positionH relativeFrom="column">
              <wp:posOffset>76200</wp:posOffset>
            </wp:positionH>
            <wp:positionV relativeFrom="paragraph">
              <wp:posOffset>504825</wp:posOffset>
            </wp:positionV>
            <wp:extent cx="5885180" cy="2124075"/>
            <wp:effectExtent l="0" t="0" r="1270" b="9525"/>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8518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8D9">
        <w:rPr>
          <w:rFonts w:ascii="Verdana" w:hAnsi="Verdana"/>
          <w:sz w:val="20"/>
          <w:szCs w:val="20"/>
        </w:rPr>
        <w:t>Because several areas across the nation have found it possible to essentially eliminate chronic homelessness, this may be another appropriate indicator.</w:t>
      </w:r>
    </w:p>
    <w:p w14:paraId="6706403E" w14:textId="2F71A9D5" w:rsidR="00C71D10" w:rsidRDefault="00C71D10">
      <w:pPr>
        <w:rPr>
          <w:rFonts w:ascii="Verdana" w:hAnsi="Verdana"/>
          <w:sz w:val="21"/>
          <w:szCs w:val="21"/>
        </w:rPr>
      </w:pPr>
      <w:r>
        <w:rPr>
          <w:rFonts w:ascii="Verdana" w:hAnsi="Verdana"/>
          <w:sz w:val="21"/>
          <w:szCs w:val="21"/>
        </w:rPr>
        <w:br w:type="page"/>
      </w:r>
    </w:p>
    <w:p w14:paraId="06766D19" w14:textId="77777777" w:rsidR="00C71D10" w:rsidRPr="003C28D9" w:rsidRDefault="00C71D10" w:rsidP="00C71D10">
      <w:pPr>
        <w:rPr>
          <w:rFonts w:ascii="Verdana" w:hAnsi="Verdana"/>
          <w:sz w:val="20"/>
          <w:szCs w:val="20"/>
        </w:rPr>
      </w:pPr>
      <w:r w:rsidRPr="003C28D9">
        <w:rPr>
          <w:rFonts w:ascii="Verdana" w:hAnsi="Verdana"/>
          <w:sz w:val="20"/>
          <w:szCs w:val="20"/>
        </w:rPr>
        <w:lastRenderedPageBreak/>
        <w:t>According to the Regional Task Force on the Homeless’ report “</w:t>
      </w:r>
      <w:hyperlink r:id="rId129" w:history="1">
        <w:r w:rsidRPr="003C28D9">
          <w:rPr>
            <w:rStyle w:val="Hyperlink"/>
            <w:rFonts w:ascii="Verdana" w:hAnsi="Verdana"/>
            <w:sz w:val="20"/>
            <w:szCs w:val="20"/>
          </w:rPr>
          <w:t>2017 We All Count Annual Report</w:t>
        </w:r>
      </w:hyperlink>
      <w:r w:rsidRPr="003C28D9">
        <w:rPr>
          <w:rFonts w:ascii="Verdana" w:hAnsi="Verdana"/>
          <w:sz w:val="20"/>
          <w:szCs w:val="20"/>
        </w:rPr>
        <w:t>” on January 27, 2017 there were 9,116 persons experiencing homelessness identified by the Task Force. Of those, 5,621 individuals were unsheltered, and 3,495 were sheltered. This “Point-In-Time Count” represents only a snapshot of how many individuals and families are experiencing homelessness at a given point. We know that not all homeless people are counted and other factors impact the ability of the Task Force to account for as many individuals and families as possible, including the number of volunteers, and the weather during the count.</w:t>
      </w:r>
    </w:p>
    <w:p w14:paraId="34656B2B" w14:textId="77777777" w:rsidR="00C71D10" w:rsidRPr="003C28D9" w:rsidRDefault="00C71D10" w:rsidP="00C71D10">
      <w:pPr>
        <w:rPr>
          <w:rFonts w:ascii="Verdana" w:hAnsi="Verdana"/>
          <w:sz w:val="20"/>
          <w:szCs w:val="20"/>
        </w:rPr>
      </w:pPr>
      <w:r w:rsidRPr="003C28D9">
        <w:rPr>
          <w:rFonts w:ascii="Verdana" w:hAnsi="Verdana"/>
          <w:sz w:val="20"/>
          <w:szCs w:val="20"/>
        </w:rPr>
        <w:t xml:space="preserve">An additional method to assess the size of the homeless population over longer periods of time is to use </w:t>
      </w:r>
      <w:hyperlink r:id="rId130" w:anchor="!/vizhome/SystemFramework-5-25-17-AllClients/System_Framework_Story" w:history="1">
        <w:r w:rsidRPr="003C28D9">
          <w:rPr>
            <w:rStyle w:val="Hyperlink"/>
            <w:rFonts w:ascii="Verdana" w:hAnsi="Verdana"/>
            <w:sz w:val="20"/>
            <w:szCs w:val="20"/>
          </w:rPr>
          <w:t>Homeless Management Information System data</w:t>
        </w:r>
      </w:hyperlink>
      <w:r w:rsidRPr="003C28D9">
        <w:rPr>
          <w:rFonts w:ascii="Verdana" w:hAnsi="Verdana"/>
          <w:sz w:val="20"/>
          <w:szCs w:val="20"/>
        </w:rPr>
        <w:t xml:space="preserve"> which reports that 19,264 people entered our regional homelessness services system during Fiscal Year 2016 (October 2015 – September 2016).</w:t>
      </w:r>
    </w:p>
    <w:p w14:paraId="31CD13C2" w14:textId="77777777" w:rsidR="00C71D10" w:rsidRPr="003C28D9" w:rsidRDefault="00C71D10" w:rsidP="00C71D10">
      <w:pPr>
        <w:rPr>
          <w:rFonts w:ascii="Verdana" w:hAnsi="Verdana"/>
          <w:sz w:val="20"/>
          <w:szCs w:val="20"/>
        </w:rPr>
      </w:pPr>
    </w:p>
    <w:p w14:paraId="237BC9BA" w14:textId="77777777" w:rsidR="00C71D10" w:rsidRPr="003C28D9" w:rsidRDefault="00C71D10" w:rsidP="00C71D10">
      <w:pPr>
        <w:rPr>
          <w:rFonts w:ascii="Verdana" w:hAnsi="Verdana"/>
          <w:sz w:val="20"/>
          <w:szCs w:val="20"/>
        </w:rPr>
      </w:pPr>
      <w:r w:rsidRPr="003C28D9">
        <w:rPr>
          <w:rFonts w:ascii="Verdana" w:eastAsia="Verdana" w:hAnsi="Verdana" w:cs="Verdana"/>
          <w:color w:val="2E5395"/>
          <w:sz w:val="20"/>
          <w:szCs w:val="20"/>
        </w:rPr>
        <w:t>Disconnected Youth:</w:t>
      </w:r>
      <w:r w:rsidRPr="003C28D9">
        <w:rPr>
          <w:rFonts w:ascii="Verdana" w:hAnsi="Verdana"/>
          <w:sz w:val="20"/>
          <w:szCs w:val="20"/>
        </w:rPr>
        <w:t xml:space="preserve"> Youth Disconnection by Metro Area was reported in the June 2017 study “</w:t>
      </w:r>
      <w:hyperlink r:id="rId131" w:history="1">
        <w:r w:rsidRPr="003C28D9">
          <w:rPr>
            <w:rStyle w:val="Hyperlink"/>
            <w:rFonts w:ascii="Verdana" w:hAnsi="Verdana"/>
            <w:sz w:val="20"/>
            <w:szCs w:val="20"/>
          </w:rPr>
          <w:t>Promising Gains, Persistent Gaps</w:t>
        </w:r>
      </w:hyperlink>
      <w:r w:rsidRPr="003C28D9">
        <w:rPr>
          <w:rFonts w:ascii="Verdana" w:hAnsi="Verdana"/>
          <w:sz w:val="20"/>
          <w:szCs w:val="20"/>
        </w:rPr>
        <w:t>” produced by the nonprofit Social Science Research Council through the Measure America project. Disconnected youth is defined in the report as “teenagers and young adults between the ages of 16 and 24 who are neither working nor in school.” Disconnection is a measure of opportunity-scarcity in communities. Disconnected youth are nearly twice as likely to live in poverty according to the study.</w:t>
      </w:r>
    </w:p>
    <w:p w14:paraId="5EF6ACA6" w14:textId="0B9C4A95" w:rsidR="00C71D10" w:rsidRPr="003C28D9" w:rsidRDefault="00474892" w:rsidP="00C71D10">
      <w:pPr>
        <w:rPr>
          <w:rFonts w:ascii="Verdana" w:hAnsi="Verdana"/>
          <w:sz w:val="20"/>
          <w:szCs w:val="20"/>
        </w:rPr>
      </w:pPr>
      <w:r w:rsidRPr="003C28D9">
        <w:rPr>
          <w:noProof/>
          <w:sz w:val="20"/>
          <w:szCs w:val="20"/>
        </w:rPr>
        <w:drawing>
          <wp:anchor distT="0" distB="0" distL="114300" distR="114300" simplePos="0" relativeHeight="251949056" behindDoc="0" locked="0" layoutInCell="1" allowOverlap="1" wp14:anchorId="590A1016" wp14:editId="3814DA0B">
            <wp:simplePos x="0" y="0"/>
            <wp:positionH relativeFrom="page">
              <wp:posOffset>2360930</wp:posOffset>
            </wp:positionH>
            <wp:positionV relativeFrom="paragraph">
              <wp:posOffset>570230</wp:posOffset>
            </wp:positionV>
            <wp:extent cx="3441065" cy="1935480"/>
            <wp:effectExtent l="0" t="0" r="6985" b="762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41065"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D10" w:rsidRPr="003C28D9">
        <w:rPr>
          <w:rFonts w:ascii="Verdana" w:hAnsi="Verdana"/>
          <w:sz w:val="20"/>
          <w:szCs w:val="20"/>
        </w:rPr>
        <w:t>In San Diego, youth disconnection is mid-range when compared to the other competing metropolitan areas, with Boston having 2.4% less, while Portland has 1.5% more.</w:t>
      </w:r>
    </w:p>
    <w:p w14:paraId="10B5CB10" w14:textId="20237716" w:rsidR="00474892" w:rsidRDefault="00474892" w:rsidP="00C71D10">
      <w:pPr>
        <w:rPr>
          <w:rFonts w:ascii="Verdana" w:hAnsi="Verdana"/>
          <w:sz w:val="21"/>
          <w:szCs w:val="21"/>
        </w:rPr>
      </w:pPr>
    </w:p>
    <w:p w14:paraId="293BDD03" w14:textId="0922EB93" w:rsidR="00474892" w:rsidRPr="00C71D10" w:rsidRDefault="00474892" w:rsidP="00C71D10">
      <w:pPr>
        <w:rPr>
          <w:rFonts w:ascii="Verdana" w:hAnsi="Verdana"/>
          <w:sz w:val="21"/>
          <w:szCs w:val="21"/>
        </w:rPr>
      </w:pPr>
    </w:p>
    <w:p w14:paraId="368D11A4" w14:textId="1B2A20FC" w:rsidR="00C72898" w:rsidRDefault="00C72898">
      <w:pPr>
        <w:rPr>
          <w:rFonts w:ascii="Verdana" w:hAnsi="Verdana"/>
          <w:sz w:val="21"/>
          <w:szCs w:val="21"/>
        </w:rPr>
      </w:pPr>
      <w:r>
        <w:rPr>
          <w:rFonts w:ascii="Verdana" w:hAnsi="Verdana"/>
          <w:sz w:val="21"/>
          <w:szCs w:val="21"/>
        </w:rPr>
        <w:br w:type="page"/>
      </w:r>
    </w:p>
    <w:p w14:paraId="3A401B72" w14:textId="2E921FF7" w:rsidR="00665494" w:rsidRDefault="0071262D" w:rsidP="002B67B6">
      <w:pPr>
        <w:rPr>
          <w:rFonts w:ascii="Verdana" w:hAnsi="Verdana"/>
          <w:sz w:val="20"/>
          <w:szCs w:val="20"/>
        </w:rPr>
      </w:pPr>
      <w:r w:rsidRPr="00715CCB">
        <w:rPr>
          <w:rFonts w:ascii="Verdana" w:eastAsia="Verdana" w:hAnsi="Verdana" w:cs="Verdana"/>
          <w:color w:val="2E5395"/>
          <w:sz w:val="20"/>
          <w:szCs w:val="20"/>
        </w:rPr>
        <w:lastRenderedPageBreak/>
        <w:t xml:space="preserve">Economic Mobility: </w:t>
      </w:r>
      <w:r w:rsidRPr="00715CCB">
        <w:rPr>
          <w:rFonts w:ascii="Verdana" w:hAnsi="Verdana"/>
          <w:sz w:val="20"/>
          <w:szCs w:val="20"/>
        </w:rPr>
        <w:t>Economic Mobility was calculated and reported by the New York Times in</w:t>
      </w:r>
      <w:r w:rsidRPr="003C28D9">
        <w:rPr>
          <w:rFonts w:ascii="Verdana" w:hAnsi="Verdana"/>
          <w:sz w:val="20"/>
          <w:szCs w:val="20"/>
        </w:rPr>
        <w:t xml:space="preserve"> the May 2015 study “</w:t>
      </w:r>
      <w:hyperlink r:id="rId133" w:history="1">
        <w:r w:rsidRPr="003C28D9">
          <w:rPr>
            <w:rStyle w:val="Hyperlink"/>
            <w:rFonts w:ascii="Verdana" w:hAnsi="Verdana"/>
            <w:sz w:val="20"/>
            <w:szCs w:val="20"/>
          </w:rPr>
          <w:t>The Best and Worst Places to Grow Up: How Your Area Compares</w:t>
        </w:r>
      </w:hyperlink>
      <w:r w:rsidRPr="003C28D9">
        <w:rPr>
          <w:rFonts w:ascii="Verdana" w:hAnsi="Verdana"/>
          <w:sz w:val="20"/>
          <w:szCs w:val="20"/>
        </w:rPr>
        <w:t xml:space="preserve">” by the TheUpshot researchers. The predictions are based on the main county that the metro encompasses. The report ranks the counties by how much money a child may make more or less than their parents when they turn 26 years old. On this measure, San Diego is shown to have to provide a </w:t>
      </w:r>
      <w:r w:rsidR="00C12DF1">
        <w:rPr>
          <w:rFonts w:ascii="Verdana" w:hAnsi="Verdana"/>
          <w:sz w:val="20"/>
          <w:szCs w:val="20"/>
        </w:rPr>
        <w:t>three percent</w:t>
      </w:r>
      <w:r w:rsidRPr="003C28D9">
        <w:rPr>
          <w:rFonts w:ascii="Verdana" w:hAnsi="Verdana"/>
          <w:sz w:val="20"/>
          <w:szCs w:val="20"/>
        </w:rPr>
        <w:t xml:space="preserve"> increase in the amount of money a child would make more than their parents by the time they turn 26.</w:t>
      </w:r>
    </w:p>
    <w:p w14:paraId="30BE9647" w14:textId="6AC012C4" w:rsidR="0071262D" w:rsidRDefault="001058CB" w:rsidP="001058CB">
      <w:pPr>
        <w:jc w:val="center"/>
        <w:rPr>
          <w:rFonts w:ascii="Verdana" w:hAnsi="Verdana"/>
          <w:sz w:val="21"/>
          <w:szCs w:val="21"/>
        </w:rPr>
      </w:pPr>
      <w:r w:rsidRPr="00715CCB">
        <w:rPr>
          <w:rFonts w:ascii="Verdana" w:eastAsia="Verdana" w:hAnsi="Verdana" w:cs="Verdana"/>
          <w:noProof/>
          <w:color w:val="2E5395"/>
          <w:sz w:val="20"/>
          <w:szCs w:val="20"/>
        </w:rPr>
        <w:drawing>
          <wp:inline distT="0" distB="0" distL="0" distR="0" wp14:anchorId="353D6B35" wp14:editId="1046993D">
            <wp:extent cx="4138930" cy="18897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38930" cy="1889760"/>
                    </a:xfrm>
                    <a:prstGeom prst="rect">
                      <a:avLst/>
                    </a:prstGeom>
                    <a:noFill/>
                    <a:ln>
                      <a:noFill/>
                    </a:ln>
                  </pic:spPr>
                </pic:pic>
              </a:graphicData>
            </a:graphic>
          </wp:inline>
        </w:drawing>
      </w:r>
    </w:p>
    <w:p w14:paraId="7F71697C" w14:textId="6A1D21A5" w:rsidR="001058CB" w:rsidRDefault="001058CB" w:rsidP="001058CB">
      <w:pPr>
        <w:jc w:val="center"/>
        <w:rPr>
          <w:rFonts w:ascii="Verdana" w:hAnsi="Verdana"/>
          <w:sz w:val="21"/>
          <w:szCs w:val="21"/>
        </w:rPr>
      </w:pPr>
    </w:p>
    <w:p w14:paraId="3FA58C5B" w14:textId="77777777" w:rsidR="00330B0A" w:rsidRDefault="00330B0A" w:rsidP="001058CB">
      <w:pPr>
        <w:jc w:val="center"/>
        <w:rPr>
          <w:rFonts w:ascii="Verdana" w:hAnsi="Verdana"/>
          <w:sz w:val="21"/>
          <w:szCs w:val="21"/>
        </w:rPr>
      </w:pPr>
    </w:p>
    <w:p w14:paraId="7C480A9F" w14:textId="2E7594CB" w:rsidR="0071262D" w:rsidRPr="00892A33" w:rsidRDefault="001058CB" w:rsidP="00892A33">
      <w:pPr>
        <w:pStyle w:val="Heading1"/>
        <w:widowControl w:val="0"/>
        <w:autoSpaceDE w:val="0"/>
        <w:autoSpaceDN w:val="0"/>
        <w:spacing w:before="75" w:beforeAutospacing="0" w:after="0" w:afterAutospacing="0"/>
        <w:rPr>
          <w:rFonts w:ascii="Verdana" w:eastAsia="Verdana" w:hAnsi="Verdana" w:cs="Verdana"/>
          <w:color w:val="1F4E79"/>
          <w:kern w:val="0"/>
          <w:sz w:val="20"/>
          <w:szCs w:val="20"/>
        </w:rPr>
      </w:pPr>
      <w:r w:rsidRPr="00122EB7">
        <w:rPr>
          <w:noProof/>
        </w:rPr>
        <w:drawing>
          <wp:anchor distT="0" distB="0" distL="114300" distR="114300" simplePos="0" relativeHeight="251953152" behindDoc="0" locked="0" layoutInCell="1" allowOverlap="1" wp14:anchorId="6884CC05" wp14:editId="4350AA5C">
            <wp:simplePos x="0" y="0"/>
            <wp:positionH relativeFrom="column">
              <wp:posOffset>3184289</wp:posOffset>
            </wp:positionH>
            <wp:positionV relativeFrom="paragraph">
              <wp:posOffset>55245</wp:posOffset>
            </wp:positionV>
            <wp:extent cx="2628265" cy="2061210"/>
            <wp:effectExtent l="0" t="0" r="635"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28265"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62D" w:rsidRPr="003C28D9">
        <w:rPr>
          <w:rFonts w:ascii="Verdana" w:eastAsia="Verdana" w:hAnsi="Verdana" w:cs="Verdana"/>
          <w:color w:val="1F4E79"/>
          <w:kern w:val="0"/>
          <w:sz w:val="20"/>
          <w:szCs w:val="20"/>
        </w:rPr>
        <w:t>Overall Standard of Living Index</w:t>
      </w:r>
    </w:p>
    <w:p w14:paraId="61149A8E" w14:textId="53EC61ED" w:rsidR="001058CB" w:rsidRDefault="001058CB" w:rsidP="0071262D">
      <w:pPr>
        <w:rPr>
          <w:rFonts w:ascii="Verdana" w:hAnsi="Verdana"/>
          <w:sz w:val="20"/>
          <w:szCs w:val="20"/>
        </w:rPr>
      </w:pPr>
    </w:p>
    <w:p w14:paraId="235E3D70" w14:textId="67AAAF2D" w:rsidR="0071262D" w:rsidRPr="003C28D9" w:rsidRDefault="0071262D" w:rsidP="0071262D">
      <w:pPr>
        <w:rPr>
          <w:rFonts w:ascii="Verdana" w:hAnsi="Verdana"/>
          <w:sz w:val="20"/>
          <w:szCs w:val="20"/>
        </w:rPr>
      </w:pPr>
      <w:r w:rsidRPr="003C28D9">
        <w:rPr>
          <w:rFonts w:ascii="Verdana" w:hAnsi="Verdana"/>
          <w:sz w:val="20"/>
          <w:szCs w:val="20"/>
        </w:rPr>
        <w:t xml:space="preserve">The source for the data used for the overall standard of living comparison among our selected metros is the Gallup – Healthways Well-Being Index report </w:t>
      </w:r>
      <w:hyperlink r:id="rId136" w:history="1">
        <w:r w:rsidRPr="003C28D9">
          <w:rPr>
            <w:rStyle w:val="Hyperlink"/>
            <w:rFonts w:ascii="Verdana" w:hAnsi="Verdana"/>
            <w:sz w:val="20"/>
            <w:szCs w:val="20"/>
          </w:rPr>
          <w:t>“State of American Well Being: 2016 Community Well-Being Rankings</w:t>
        </w:r>
      </w:hyperlink>
      <w:r w:rsidRPr="003C28D9">
        <w:rPr>
          <w:rFonts w:ascii="Verdana" w:hAnsi="Verdana"/>
          <w:sz w:val="20"/>
          <w:szCs w:val="20"/>
        </w:rPr>
        <w:t>.” According to the report, the survey included 354,473 telephone interviews with adults across the</w:t>
      </w:r>
    </w:p>
    <w:p w14:paraId="7167BCEA" w14:textId="77777777" w:rsidR="0071262D" w:rsidRPr="003C28D9" w:rsidRDefault="0071262D" w:rsidP="0071262D">
      <w:pPr>
        <w:rPr>
          <w:rFonts w:ascii="Verdana" w:hAnsi="Verdana"/>
          <w:sz w:val="20"/>
          <w:szCs w:val="20"/>
        </w:rPr>
      </w:pPr>
      <w:r w:rsidRPr="003C28D9">
        <w:rPr>
          <w:rFonts w:ascii="Verdana" w:hAnsi="Verdana"/>
          <w:sz w:val="20"/>
          <w:szCs w:val="20"/>
        </w:rPr>
        <w:t>U.S. between January 2, 2015 and December 30, 2016.</w:t>
      </w:r>
    </w:p>
    <w:p w14:paraId="33C744EF" w14:textId="77777777" w:rsidR="0071262D" w:rsidRPr="003C28D9" w:rsidRDefault="0071262D" w:rsidP="0071262D">
      <w:pPr>
        <w:rPr>
          <w:rFonts w:ascii="Verdana" w:hAnsi="Verdana"/>
          <w:sz w:val="20"/>
          <w:szCs w:val="20"/>
        </w:rPr>
      </w:pPr>
      <w:r w:rsidRPr="003C28D9">
        <w:rPr>
          <w:rFonts w:ascii="Verdana" w:hAnsi="Verdana"/>
          <w:sz w:val="20"/>
          <w:szCs w:val="20"/>
        </w:rPr>
        <w:t>The overall rank reflects five categories including: purpose, social, financial, community, and physical each defined as follows:</w:t>
      </w:r>
    </w:p>
    <w:p w14:paraId="7EAC5C43" w14:textId="77777777" w:rsidR="0071262D" w:rsidRPr="003C28D9" w:rsidRDefault="0071262D" w:rsidP="0071262D">
      <w:pPr>
        <w:ind w:left="720"/>
        <w:rPr>
          <w:rFonts w:ascii="Verdana" w:hAnsi="Verdana"/>
          <w:i/>
          <w:sz w:val="20"/>
          <w:szCs w:val="20"/>
        </w:rPr>
      </w:pPr>
      <w:r w:rsidRPr="003C28D9">
        <w:rPr>
          <w:rFonts w:ascii="Verdana" w:hAnsi="Verdana"/>
          <w:b/>
          <w:i/>
          <w:sz w:val="20"/>
          <w:szCs w:val="20"/>
        </w:rPr>
        <w:t xml:space="preserve">Purpose: </w:t>
      </w:r>
      <w:r w:rsidRPr="003C28D9">
        <w:rPr>
          <w:rFonts w:ascii="Verdana" w:hAnsi="Verdana"/>
          <w:i/>
          <w:sz w:val="20"/>
          <w:szCs w:val="20"/>
        </w:rPr>
        <w:t>Liking what you do each day and being motivated to achieve your goals</w:t>
      </w:r>
    </w:p>
    <w:p w14:paraId="355C7592" w14:textId="2CB3EDC9" w:rsidR="0071262D" w:rsidRPr="003C28D9" w:rsidRDefault="0071262D" w:rsidP="0071262D">
      <w:pPr>
        <w:ind w:left="720"/>
        <w:rPr>
          <w:rFonts w:ascii="Verdana" w:hAnsi="Verdana"/>
          <w:i/>
          <w:sz w:val="20"/>
          <w:szCs w:val="20"/>
        </w:rPr>
      </w:pPr>
      <w:r w:rsidRPr="003C28D9">
        <w:rPr>
          <w:rFonts w:ascii="Verdana" w:hAnsi="Verdana"/>
          <w:b/>
          <w:i/>
          <w:sz w:val="20"/>
          <w:szCs w:val="20"/>
        </w:rPr>
        <w:t xml:space="preserve">Social: </w:t>
      </w:r>
      <w:r w:rsidRPr="003C28D9">
        <w:rPr>
          <w:rFonts w:ascii="Verdana" w:hAnsi="Verdana"/>
          <w:i/>
          <w:sz w:val="20"/>
          <w:szCs w:val="20"/>
        </w:rPr>
        <w:t>Having supportive relationships and love in your life</w:t>
      </w:r>
    </w:p>
    <w:p w14:paraId="37172600" w14:textId="4A829448" w:rsidR="0071262D" w:rsidRPr="003C28D9" w:rsidRDefault="0071262D" w:rsidP="0071262D">
      <w:pPr>
        <w:ind w:left="720"/>
        <w:rPr>
          <w:rFonts w:ascii="Verdana" w:hAnsi="Verdana"/>
          <w:i/>
          <w:sz w:val="20"/>
          <w:szCs w:val="20"/>
        </w:rPr>
      </w:pPr>
      <w:r w:rsidRPr="003C28D9">
        <w:rPr>
          <w:rFonts w:ascii="Verdana" w:hAnsi="Verdana"/>
          <w:b/>
          <w:i/>
          <w:sz w:val="20"/>
          <w:szCs w:val="20"/>
        </w:rPr>
        <w:t xml:space="preserve">Financial: </w:t>
      </w:r>
      <w:r w:rsidRPr="003C28D9">
        <w:rPr>
          <w:rFonts w:ascii="Verdana" w:hAnsi="Verdana"/>
          <w:i/>
          <w:sz w:val="20"/>
          <w:szCs w:val="20"/>
        </w:rPr>
        <w:t>Managing your economic life to reduce stress and increase security</w:t>
      </w:r>
    </w:p>
    <w:p w14:paraId="0E199E2D" w14:textId="0560C204" w:rsidR="0071262D" w:rsidRPr="003C28D9" w:rsidRDefault="0071262D" w:rsidP="003C28D9">
      <w:pPr>
        <w:ind w:left="720"/>
        <w:rPr>
          <w:rFonts w:ascii="Verdana" w:hAnsi="Verdana"/>
          <w:i/>
          <w:sz w:val="20"/>
          <w:szCs w:val="20"/>
        </w:rPr>
      </w:pPr>
      <w:r w:rsidRPr="003C28D9">
        <w:rPr>
          <w:rFonts w:ascii="Verdana" w:hAnsi="Verdana"/>
          <w:b/>
          <w:i/>
          <w:sz w:val="20"/>
          <w:szCs w:val="20"/>
        </w:rPr>
        <w:t xml:space="preserve">Community: </w:t>
      </w:r>
      <w:r w:rsidRPr="003C28D9">
        <w:rPr>
          <w:rFonts w:ascii="Verdana" w:hAnsi="Verdana"/>
          <w:i/>
          <w:sz w:val="20"/>
          <w:szCs w:val="20"/>
        </w:rPr>
        <w:t>Liking where you live, feeling safe and having pride in your community</w:t>
      </w:r>
    </w:p>
    <w:p w14:paraId="07D5E577" w14:textId="0D56B642" w:rsidR="0071262D" w:rsidRPr="003C28D9" w:rsidRDefault="0071262D" w:rsidP="003C28D9">
      <w:pPr>
        <w:ind w:left="720"/>
        <w:rPr>
          <w:rFonts w:ascii="Verdana" w:hAnsi="Verdana"/>
          <w:i/>
          <w:sz w:val="20"/>
          <w:szCs w:val="20"/>
        </w:rPr>
      </w:pPr>
      <w:r w:rsidRPr="003C28D9">
        <w:rPr>
          <w:rFonts w:ascii="Verdana" w:hAnsi="Verdana"/>
          <w:b/>
          <w:i/>
          <w:sz w:val="20"/>
          <w:szCs w:val="20"/>
        </w:rPr>
        <w:t xml:space="preserve">Physical: </w:t>
      </w:r>
      <w:r w:rsidRPr="003C28D9">
        <w:rPr>
          <w:rFonts w:ascii="Verdana" w:hAnsi="Verdana"/>
          <w:i/>
          <w:sz w:val="20"/>
          <w:szCs w:val="20"/>
        </w:rPr>
        <w:t>Having good health and enough energy to get things done daily</w:t>
      </w:r>
    </w:p>
    <w:p w14:paraId="33D0B3CA" w14:textId="3B4FC631" w:rsidR="0071262D" w:rsidRPr="003C28D9" w:rsidRDefault="0071262D" w:rsidP="0071262D">
      <w:pPr>
        <w:rPr>
          <w:rFonts w:ascii="Verdana" w:hAnsi="Verdana"/>
          <w:sz w:val="20"/>
          <w:szCs w:val="20"/>
        </w:rPr>
      </w:pPr>
      <w:r w:rsidRPr="003C28D9">
        <w:rPr>
          <w:rFonts w:ascii="Verdana" w:hAnsi="Verdana"/>
          <w:sz w:val="20"/>
          <w:szCs w:val="20"/>
        </w:rPr>
        <w:t>San Diego ranks 22nd among the 189 communities ranked by the Gallup – Healthways Well-Being Index report, and first among the selected competitor metros.</w:t>
      </w:r>
    </w:p>
    <w:p w14:paraId="5A63C92C" w14:textId="6E1FF1A0" w:rsidR="0071262D" w:rsidRPr="005F745A" w:rsidRDefault="0071262D" w:rsidP="002B67B6">
      <w:pPr>
        <w:rPr>
          <w:rFonts w:ascii="Verdana" w:hAnsi="Verdana"/>
          <w:sz w:val="21"/>
          <w:szCs w:val="21"/>
        </w:rPr>
      </w:pPr>
    </w:p>
    <w:p w14:paraId="3A1CE1FF" w14:textId="71527F7E" w:rsidR="00913629" w:rsidRDefault="0043235D" w:rsidP="00A32284">
      <w:pPr>
        <w:keepNext/>
        <w:keepLines/>
        <w:spacing w:after="360"/>
        <w:ind w:right="-446"/>
        <w:rPr>
          <w:rFonts w:ascii="Verdana" w:eastAsia="Times New Roman" w:hAnsi="Verdana"/>
          <w:b/>
          <w:i/>
          <w:color w:val="C00000"/>
          <w:sz w:val="20"/>
          <w:szCs w:val="20"/>
        </w:rPr>
      </w:pPr>
      <w:r>
        <w:rPr>
          <w:rFonts w:ascii="Verdana" w:hAnsi="Verdana"/>
          <w:noProof/>
          <w:sz w:val="20"/>
          <w:szCs w:val="20"/>
        </w:rPr>
        <w:lastRenderedPageBreak/>
        <w:drawing>
          <wp:anchor distT="0" distB="0" distL="114300" distR="114300" simplePos="0" relativeHeight="251752448" behindDoc="1" locked="0" layoutInCell="1" allowOverlap="1" wp14:anchorId="1BBD2709" wp14:editId="2CE00A40">
            <wp:simplePos x="0" y="0"/>
            <wp:positionH relativeFrom="column">
              <wp:posOffset>2152650</wp:posOffset>
            </wp:positionH>
            <wp:positionV relativeFrom="paragraph">
              <wp:posOffset>300479</wp:posOffset>
            </wp:positionV>
            <wp:extent cx="1924050" cy="2396490"/>
            <wp:effectExtent l="0" t="0" r="0" b="3810"/>
            <wp:wrapNone/>
            <wp:docPr id="44" name="Picture 44" descr="P:\Communications\00 Chamber Logos\Foundation (new)\SD_Chamber-Foundation-Logo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mmunications\00 Chamber Logos\Foundation (new)\SD_Chamber-Foundation-Logo_V.png"/>
                    <pic:cNvPicPr>
                      <a:picLocks noChangeAspect="1" noChangeArrowheads="1"/>
                    </pic:cNvPicPr>
                  </pic:nvPicPr>
                  <pic:blipFill>
                    <a:blip r:embed="rId137" cstate="print">
                      <a:extLst>
                        <a:ext uri="{BEBA8EAE-BF5A-486C-A8C5-ECC9F3942E4B}">
                          <a14:imgProps xmlns:a14="http://schemas.microsoft.com/office/drawing/2010/main">
                            <a14:imgLayer r:embed="rId13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92405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0CC02" w14:textId="233454C1" w:rsidR="00913629" w:rsidRDefault="00913629" w:rsidP="00913629">
      <w:pPr>
        <w:keepNext/>
        <w:keepLines/>
        <w:spacing w:after="360"/>
        <w:ind w:right="-446"/>
        <w:jc w:val="center"/>
        <w:rPr>
          <w:rFonts w:ascii="Verdana" w:eastAsia="Times New Roman" w:hAnsi="Verdana"/>
          <w:b/>
          <w:i/>
          <w:color w:val="C00000"/>
          <w:sz w:val="20"/>
          <w:szCs w:val="20"/>
        </w:rPr>
      </w:pPr>
    </w:p>
    <w:p w14:paraId="794F49C2" w14:textId="1AC40056" w:rsidR="00913629" w:rsidRDefault="00913629" w:rsidP="00913629">
      <w:pPr>
        <w:keepNext/>
        <w:keepLines/>
        <w:spacing w:after="360"/>
        <w:ind w:right="-446"/>
        <w:jc w:val="center"/>
        <w:rPr>
          <w:rFonts w:ascii="Verdana" w:eastAsia="Times New Roman" w:hAnsi="Verdana"/>
          <w:b/>
          <w:i/>
          <w:color w:val="C00000"/>
          <w:sz w:val="20"/>
          <w:szCs w:val="20"/>
        </w:rPr>
      </w:pPr>
    </w:p>
    <w:p w14:paraId="74835F83" w14:textId="32B3E02C" w:rsidR="00913629" w:rsidRDefault="00913629" w:rsidP="00913629">
      <w:pPr>
        <w:keepNext/>
        <w:keepLines/>
        <w:spacing w:after="360"/>
        <w:ind w:right="-446"/>
        <w:jc w:val="center"/>
        <w:rPr>
          <w:rFonts w:ascii="Verdana" w:eastAsia="Times New Roman" w:hAnsi="Verdana"/>
          <w:b/>
          <w:i/>
          <w:color w:val="C00000"/>
          <w:sz w:val="20"/>
          <w:szCs w:val="20"/>
        </w:rPr>
      </w:pPr>
    </w:p>
    <w:p w14:paraId="46194481" w14:textId="15663FB2" w:rsidR="00312260" w:rsidRDefault="00312260" w:rsidP="00913629">
      <w:pPr>
        <w:keepNext/>
        <w:keepLines/>
        <w:spacing w:after="360"/>
        <w:ind w:right="-446"/>
        <w:jc w:val="center"/>
        <w:rPr>
          <w:rFonts w:ascii="Verdana" w:eastAsia="Times New Roman" w:hAnsi="Verdana"/>
          <w:b/>
          <w:i/>
          <w:color w:val="C00000"/>
          <w:sz w:val="20"/>
          <w:szCs w:val="20"/>
        </w:rPr>
      </w:pPr>
    </w:p>
    <w:p w14:paraId="5265D00B" w14:textId="5D12A68A" w:rsidR="00312260" w:rsidRDefault="00312260" w:rsidP="00913629">
      <w:pPr>
        <w:keepNext/>
        <w:keepLines/>
        <w:spacing w:after="360"/>
        <w:ind w:right="-446"/>
        <w:jc w:val="center"/>
        <w:rPr>
          <w:rFonts w:ascii="Verdana" w:eastAsia="Times New Roman" w:hAnsi="Verdana"/>
          <w:b/>
          <w:i/>
          <w:color w:val="C00000"/>
          <w:sz w:val="20"/>
          <w:szCs w:val="20"/>
        </w:rPr>
      </w:pPr>
    </w:p>
    <w:p w14:paraId="26EB2544" w14:textId="77777777" w:rsidR="00312260" w:rsidRDefault="00312260" w:rsidP="00913629">
      <w:pPr>
        <w:keepNext/>
        <w:keepLines/>
        <w:spacing w:after="360"/>
        <w:ind w:right="-446"/>
        <w:jc w:val="center"/>
        <w:rPr>
          <w:rFonts w:ascii="Verdana" w:eastAsia="Times New Roman" w:hAnsi="Verdana"/>
          <w:b/>
          <w:i/>
          <w:color w:val="C00000"/>
          <w:sz w:val="20"/>
          <w:szCs w:val="20"/>
        </w:rPr>
      </w:pPr>
    </w:p>
    <w:p w14:paraId="2601716E" w14:textId="77777777" w:rsidR="00312260" w:rsidRDefault="00312260" w:rsidP="00913629">
      <w:pPr>
        <w:keepNext/>
        <w:keepLines/>
        <w:spacing w:after="360"/>
        <w:ind w:right="-446"/>
        <w:jc w:val="center"/>
        <w:rPr>
          <w:rFonts w:ascii="Verdana" w:eastAsia="Times New Roman" w:hAnsi="Verdana"/>
          <w:b/>
          <w:i/>
          <w:color w:val="C00000"/>
          <w:sz w:val="20"/>
          <w:szCs w:val="20"/>
        </w:rPr>
      </w:pPr>
    </w:p>
    <w:p w14:paraId="206946A1" w14:textId="77777777" w:rsidR="00312260" w:rsidRDefault="00312260" w:rsidP="00913629">
      <w:pPr>
        <w:keepNext/>
        <w:keepLines/>
        <w:spacing w:after="360"/>
        <w:ind w:right="-446"/>
        <w:jc w:val="center"/>
        <w:rPr>
          <w:rFonts w:ascii="Verdana" w:eastAsia="Times New Roman" w:hAnsi="Verdana"/>
          <w:b/>
          <w:i/>
          <w:color w:val="C00000"/>
          <w:sz w:val="20"/>
          <w:szCs w:val="20"/>
        </w:rPr>
      </w:pPr>
    </w:p>
    <w:p w14:paraId="6EF40D1D" w14:textId="77777777" w:rsidR="00913629" w:rsidRDefault="00913629" w:rsidP="00913629">
      <w:pPr>
        <w:keepNext/>
        <w:keepLines/>
        <w:spacing w:after="360"/>
        <w:ind w:right="-446"/>
        <w:jc w:val="center"/>
        <w:rPr>
          <w:rFonts w:ascii="Verdana" w:eastAsia="Times New Roman" w:hAnsi="Verdana"/>
          <w:b/>
          <w:i/>
          <w:color w:val="C00000"/>
          <w:sz w:val="20"/>
          <w:szCs w:val="20"/>
        </w:rPr>
      </w:pPr>
    </w:p>
    <w:p w14:paraId="112B65A6" w14:textId="77777777" w:rsidR="00913629" w:rsidRDefault="00913629" w:rsidP="00913629">
      <w:pPr>
        <w:keepNext/>
        <w:keepLines/>
        <w:spacing w:after="360"/>
        <w:ind w:right="-446"/>
        <w:jc w:val="center"/>
        <w:rPr>
          <w:rFonts w:ascii="Verdana" w:eastAsia="Times New Roman" w:hAnsi="Verdana"/>
          <w:b/>
          <w:i/>
          <w:color w:val="C00000"/>
          <w:sz w:val="20"/>
          <w:szCs w:val="20"/>
        </w:rPr>
      </w:pPr>
    </w:p>
    <w:p w14:paraId="152E3517" w14:textId="28B77BE3" w:rsidR="00913629" w:rsidRPr="00913629" w:rsidRDefault="00913629" w:rsidP="00913629">
      <w:pPr>
        <w:keepNext/>
        <w:keepLines/>
        <w:spacing w:after="360"/>
        <w:ind w:right="-446"/>
        <w:jc w:val="center"/>
        <w:rPr>
          <w:rFonts w:ascii="Verdana" w:eastAsia="Times New Roman" w:hAnsi="Verdana"/>
          <w:b/>
          <w:i/>
          <w:color w:val="C00000"/>
          <w:sz w:val="20"/>
          <w:szCs w:val="20"/>
        </w:rPr>
      </w:pPr>
      <w:r w:rsidRPr="00913629">
        <w:rPr>
          <w:rFonts w:ascii="Verdana" w:eastAsia="Times New Roman" w:hAnsi="Verdana"/>
          <w:b/>
          <w:i/>
          <w:color w:val="C00000"/>
          <w:sz w:val="20"/>
          <w:szCs w:val="20"/>
        </w:rPr>
        <w:t>About the Regional Jobs Strategy</w:t>
      </w:r>
    </w:p>
    <w:p w14:paraId="5EF5C25C" w14:textId="77777777" w:rsidR="00913629" w:rsidRPr="00913629" w:rsidRDefault="00913629" w:rsidP="00913629">
      <w:pPr>
        <w:keepNext/>
        <w:keepLines/>
        <w:ind w:right="-450"/>
        <w:rPr>
          <w:rFonts w:ascii="Verdana" w:eastAsia="Times New Roman" w:hAnsi="Verdana"/>
          <w:sz w:val="20"/>
          <w:szCs w:val="20"/>
        </w:rPr>
      </w:pPr>
      <w:r w:rsidRPr="00913629">
        <w:rPr>
          <w:rFonts w:ascii="Verdana" w:eastAsia="Times New Roman" w:hAnsi="Verdana"/>
          <w:sz w:val="20"/>
          <w:szCs w:val="20"/>
        </w:rPr>
        <w:t xml:space="preserve">The Regional Jobs Strategy is an initiative of the San Diego Regional Chamber of Commerce in Partnership with the City of San Diego, the County of San Diego, SANDAG, and dozens of other groups that are all focused on job creation. Through dashboards, a regional inventory of job creation initiatives, a “Strengths, Weaknesses, Opportunities and Threats” analysis, and ultimately a final report, the Regional Jobs Strategy is designed to place the attention of the entire business community on proven strategies and the issues that matter most for job creation. </w:t>
      </w:r>
    </w:p>
    <w:p w14:paraId="317B36E5" w14:textId="77777777" w:rsidR="00913629" w:rsidRDefault="00913629" w:rsidP="00062883">
      <w:pPr>
        <w:keepNext/>
        <w:keepLines/>
        <w:ind w:right="-450"/>
        <w:rPr>
          <w:rFonts w:ascii="Verdana" w:hAnsi="Verdana"/>
          <w:sz w:val="21"/>
          <w:szCs w:val="21"/>
          <w:highlight w:val="yellow"/>
        </w:rPr>
      </w:pPr>
    </w:p>
    <w:p w14:paraId="58CC017D" w14:textId="50953B8E" w:rsidR="00913629" w:rsidRPr="00913629" w:rsidRDefault="00913629" w:rsidP="00913629">
      <w:pPr>
        <w:keepNext/>
        <w:keepLines/>
        <w:spacing w:after="360"/>
        <w:ind w:right="-446"/>
        <w:jc w:val="center"/>
        <w:rPr>
          <w:rFonts w:ascii="Verdana" w:eastAsia="Times New Roman" w:hAnsi="Verdana"/>
          <w:b/>
          <w:i/>
          <w:color w:val="C00000"/>
          <w:sz w:val="20"/>
          <w:szCs w:val="20"/>
        </w:rPr>
      </w:pPr>
      <w:r w:rsidRPr="00913629">
        <w:rPr>
          <w:rFonts w:ascii="Verdana" w:eastAsia="Times New Roman" w:hAnsi="Verdana"/>
          <w:b/>
          <w:i/>
          <w:color w:val="C00000"/>
          <w:sz w:val="20"/>
          <w:szCs w:val="20"/>
        </w:rPr>
        <w:t xml:space="preserve">About the </w:t>
      </w:r>
      <w:r>
        <w:rPr>
          <w:rFonts w:ascii="Verdana" w:eastAsia="Times New Roman" w:hAnsi="Verdana"/>
          <w:b/>
          <w:i/>
          <w:color w:val="C00000"/>
          <w:sz w:val="20"/>
          <w:szCs w:val="20"/>
        </w:rPr>
        <w:t>San Diego Regional Chamber Foundation</w:t>
      </w:r>
    </w:p>
    <w:p w14:paraId="6D93C3D0" w14:textId="71D7BBDC" w:rsidR="00913629" w:rsidRPr="00913629" w:rsidRDefault="00913629" w:rsidP="00913629">
      <w:pPr>
        <w:keepNext/>
        <w:keepLines/>
        <w:ind w:right="-450"/>
        <w:rPr>
          <w:rFonts w:ascii="Verdana" w:eastAsia="Times New Roman" w:hAnsi="Verdana"/>
          <w:sz w:val="20"/>
          <w:szCs w:val="20"/>
        </w:rPr>
      </w:pPr>
      <w:r w:rsidRPr="00913629">
        <w:rPr>
          <w:rFonts w:ascii="Verdana" w:eastAsia="Times New Roman" w:hAnsi="Verdana"/>
          <w:sz w:val="20"/>
          <w:szCs w:val="20"/>
        </w:rPr>
        <w:t>The San Diego Regional Chamber Foundation is a 501(c)3 foundation. The Foundation’s mission is to create the most business-friendly region in California through investment in research, education, and leadership. The Foundation focuses its research, education, and leadership cultivation around the issues that influence San Diego’s business climate: workforce development, cross-border business, veterans employment, infrastructure, and quality of life.</w:t>
      </w:r>
    </w:p>
    <w:sectPr w:rsidR="00913629" w:rsidRPr="00913629" w:rsidSect="00312260">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A438F" w14:textId="77777777" w:rsidR="00390CBD" w:rsidRDefault="00390CBD" w:rsidP="00312260">
      <w:pPr>
        <w:spacing w:after="0" w:line="240" w:lineRule="auto"/>
      </w:pPr>
      <w:r>
        <w:separator/>
      </w:r>
    </w:p>
  </w:endnote>
  <w:endnote w:type="continuationSeparator" w:id="0">
    <w:p w14:paraId="71D7F5C8" w14:textId="77777777" w:rsidR="00390CBD" w:rsidRDefault="00390CBD" w:rsidP="00312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607907"/>
      <w:docPartObj>
        <w:docPartGallery w:val="Page Numbers (Bottom of Page)"/>
        <w:docPartUnique/>
      </w:docPartObj>
    </w:sdtPr>
    <w:sdtEndPr>
      <w:rPr>
        <w:noProof/>
      </w:rPr>
    </w:sdtEndPr>
    <w:sdtContent>
      <w:p w14:paraId="7365A291" w14:textId="1BE03AC0" w:rsidR="001058CB" w:rsidRDefault="001058CB">
        <w:pPr>
          <w:pStyle w:val="Footer"/>
          <w:jc w:val="center"/>
        </w:pPr>
        <w:r>
          <w:fldChar w:fldCharType="begin"/>
        </w:r>
        <w:r>
          <w:instrText xml:space="preserve"> PAGE   \* MERGEFORMAT </w:instrText>
        </w:r>
        <w:r>
          <w:fldChar w:fldCharType="separate"/>
        </w:r>
        <w:r w:rsidR="00D5056C">
          <w:rPr>
            <w:noProof/>
          </w:rPr>
          <w:t>26</w:t>
        </w:r>
        <w:r>
          <w:rPr>
            <w:noProof/>
          </w:rPr>
          <w:fldChar w:fldCharType="end"/>
        </w:r>
      </w:p>
    </w:sdtContent>
  </w:sdt>
  <w:p w14:paraId="2F02F07A" w14:textId="77777777" w:rsidR="003C28D9" w:rsidRDefault="003C28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86253" w14:textId="77777777" w:rsidR="00390CBD" w:rsidRDefault="00390CBD" w:rsidP="00312260">
      <w:pPr>
        <w:spacing w:after="0" w:line="240" w:lineRule="auto"/>
      </w:pPr>
      <w:r>
        <w:separator/>
      </w:r>
    </w:p>
  </w:footnote>
  <w:footnote w:type="continuationSeparator" w:id="0">
    <w:p w14:paraId="146372E5" w14:textId="77777777" w:rsidR="00390CBD" w:rsidRDefault="00390CBD" w:rsidP="003122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75713" w14:textId="2150EC20" w:rsidR="00390CBD" w:rsidRPr="00312260" w:rsidRDefault="00390CBD" w:rsidP="00312260">
    <w:pPr>
      <w:spacing w:after="0"/>
      <w:ind w:right="-446"/>
      <w:rPr>
        <w:rFonts w:ascii="Verdana" w:eastAsia="Times New Roman" w:hAnsi="Verdana"/>
        <w:b/>
        <w:color w:val="CC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08213F"/>
    <w:multiLevelType w:val="hybridMultilevel"/>
    <w:tmpl w:val="41B2B906"/>
    <w:lvl w:ilvl="0" w:tplc="8B62CD1E">
      <w:start w:val="1"/>
      <w:numFmt w:val="bullet"/>
      <w:lvlText w:val=""/>
      <w:lvlJc w:val="left"/>
      <w:pPr>
        <w:ind w:left="1165" w:hanging="360"/>
      </w:pPr>
      <w:rPr>
        <w:rFonts w:ascii="Symbol" w:eastAsia="Symbol" w:hAnsi="Symbol" w:hint="default"/>
        <w:w w:val="99"/>
        <w:sz w:val="20"/>
        <w:szCs w:val="20"/>
      </w:rPr>
    </w:lvl>
    <w:lvl w:ilvl="1" w:tplc="7D8A7536">
      <w:start w:val="1"/>
      <w:numFmt w:val="bullet"/>
      <w:lvlText w:val=""/>
      <w:lvlJc w:val="left"/>
      <w:pPr>
        <w:ind w:left="1799" w:hanging="360"/>
      </w:pPr>
      <w:rPr>
        <w:rFonts w:ascii="Symbol" w:eastAsia="Symbol" w:hAnsi="Symbol" w:hint="default"/>
        <w:w w:val="99"/>
        <w:sz w:val="20"/>
        <w:szCs w:val="20"/>
      </w:rPr>
    </w:lvl>
    <w:lvl w:ilvl="2" w:tplc="238274CA">
      <w:start w:val="1"/>
      <w:numFmt w:val="bullet"/>
      <w:lvlText w:val="•"/>
      <w:lvlJc w:val="left"/>
      <w:pPr>
        <w:ind w:left="1622" w:hanging="360"/>
      </w:pPr>
      <w:rPr>
        <w:rFonts w:hint="default"/>
      </w:rPr>
    </w:lvl>
    <w:lvl w:ilvl="3" w:tplc="CDEA44E4">
      <w:start w:val="1"/>
      <w:numFmt w:val="bullet"/>
      <w:lvlText w:val="•"/>
      <w:lvlJc w:val="left"/>
      <w:pPr>
        <w:ind w:left="1444" w:hanging="360"/>
      </w:pPr>
      <w:rPr>
        <w:rFonts w:hint="default"/>
      </w:rPr>
    </w:lvl>
    <w:lvl w:ilvl="4" w:tplc="2AD821A2">
      <w:start w:val="1"/>
      <w:numFmt w:val="bullet"/>
      <w:lvlText w:val="•"/>
      <w:lvlJc w:val="left"/>
      <w:pPr>
        <w:ind w:left="1266" w:hanging="360"/>
      </w:pPr>
      <w:rPr>
        <w:rFonts w:hint="default"/>
      </w:rPr>
    </w:lvl>
    <w:lvl w:ilvl="5" w:tplc="A0E03422">
      <w:start w:val="1"/>
      <w:numFmt w:val="bullet"/>
      <w:lvlText w:val="•"/>
      <w:lvlJc w:val="left"/>
      <w:pPr>
        <w:ind w:left="1088" w:hanging="360"/>
      </w:pPr>
      <w:rPr>
        <w:rFonts w:hint="default"/>
      </w:rPr>
    </w:lvl>
    <w:lvl w:ilvl="6" w:tplc="6A6E94EA">
      <w:start w:val="1"/>
      <w:numFmt w:val="bullet"/>
      <w:lvlText w:val="•"/>
      <w:lvlJc w:val="left"/>
      <w:pPr>
        <w:ind w:left="910" w:hanging="360"/>
      </w:pPr>
      <w:rPr>
        <w:rFonts w:hint="default"/>
      </w:rPr>
    </w:lvl>
    <w:lvl w:ilvl="7" w:tplc="657472CA">
      <w:start w:val="1"/>
      <w:numFmt w:val="bullet"/>
      <w:lvlText w:val="•"/>
      <w:lvlJc w:val="left"/>
      <w:pPr>
        <w:ind w:left="732" w:hanging="360"/>
      </w:pPr>
      <w:rPr>
        <w:rFonts w:hint="default"/>
      </w:rPr>
    </w:lvl>
    <w:lvl w:ilvl="8" w:tplc="0D40BFE6">
      <w:start w:val="1"/>
      <w:numFmt w:val="bullet"/>
      <w:lvlText w:val="•"/>
      <w:lvlJc w:val="left"/>
      <w:pPr>
        <w:ind w:left="555" w:hanging="360"/>
      </w:pPr>
      <w:rPr>
        <w:rFonts w:hint="default"/>
      </w:rPr>
    </w:lvl>
  </w:abstractNum>
  <w:abstractNum w:abstractNumId="1" w15:restartNumberingAfterBreak="0">
    <w:nsid w:val="2A6102DA"/>
    <w:multiLevelType w:val="hybridMultilevel"/>
    <w:tmpl w:val="0FA4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C5E95"/>
    <w:multiLevelType w:val="hybridMultilevel"/>
    <w:tmpl w:val="82B0FCAC"/>
    <w:lvl w:ilvl="0" w:tplc="18DE4662">
      <w:numFmt w:val="bullet"/>
      <w:lvlText w:val=""/>
      <w:lvlJc w:val="left"/>
      <w:pPr>
        <w:ind w:left="1085" w:hanging="360"/>
      </w:pPr>
      <w:rPr>
        <w:rFonts w:ascii="Symbol" w:eastAsia="Symbol" w:hAnsi="Symbol" w:cs="Symbol" w:hint="default"/>
        <w:w w:val="100"/>
        <w:sz w:val="22"/>
        <w:szCs w:val="22"/>
      </w:rPr>
    </w:lvl>
    <w:lvl w:ilvl="1" w:tplc="82E63DF4">
      <w:numFmt w:val="bullet"/>
      <w:lvlText w:val="•"/>
      <w:lvlJc w:val="left"/>
      <w:pPr>
        <w:ind w:left="1558" w:hanging="360"/>
      </w:pPr>
      <w:rPr>
        <w:rFonts w:hint="default"/>
      </w:rPr>
    </w:lvl>
    <w:lvl w:ilvl="2" w:tplc="1A9C59A6">
      <w:numFmt w:val="bullet"/>
      <w:lvlText w:val="•"/>
      <w:lvlJc w:val="left"/>
      <w:pPr>
        <w:ind w:left="2036" w:hanging="360"/>
      </w:pPr>
      <w:rPr>
        <w:rFonts w:hint="default"/>
      </w:rPr>
    </w:lvl>
    <w:lvl w:ilvl="3" w:tplc="9BE67124">
      <w:numFmt w:val="bullet"/>
      <w:lvlText w:val="•"/>
      <w:lvlJc w:val="left"/>
      <w:pPr>
        <w:ind w:left="2515" w:hanging="360"/>
      </w:pPr>
      <w:rPr>
        <w:rFonts w:hint="default"/>
      </w:rPr>
    </w:lvl>
    <w:lvl w:ilvl="4" w:tplc="EA7EA27E">
      <w:numFmt w:val="bullet"/>
      <w:lvlText w:val="•"/>
      <w:lvlJc w:val="left"/>
      <w:pPr>
        <w:ind w:left="2993" w:hanging="360"/>
      </w:pPr>
      <w:rPr>
        <w:rFonts w:hint="default"/>
      </w:rPr>
    </w:lvl>
    <w:lvl w:ilvl="5" w:tplc="4B58FB04">
      <w:numFmt w:val="bullet"/>
      <w:lvlText w:val="•"/>
      <w:lvlJc w:val="left"/>
      <w:pPr>
        <w:ind w:left="3472" w:hanging="360"/>
      </w:pPr>
      <w:rPr>
        <w:rFonts w:hint="default"/>
      </w:rPr>
    </w:lvl>
    <w:lvl w:ilvl="6" w:tplc="517C9408">
      <w:numFmt w:val="bullet"/>
      <w:lvlText w:val="•"/>
      <w:lvlJc w:val="left"/>
      <w:pPr>
        <w:ind w:left="3950" w:hanging="360"/>
      </w:pPr>
      <w:rPr>
        <w:rFonts w:hint="default"/>
      </w:rPr>
    </w:lvl>
    <w:lvl w:ilvl="7" w:tplc="95066AB2">
      <w:numFmt w:val="bullet"/>
      <w:lvlText w:val="•"/>
      <w:lvlJc w:val="left"/>
      <w:pPr>
        <w:ind w:left="4429" w:hanging="360"/>
      </w:pPr>
      <w:rPr>
        <w:rFonts w:hint="default"/>
      </w:rPr>
    </w:lvl>
    <w:lvl w:ilvl="8" w:tplc="B66E21C2">
      <w:numFmt w:val="bullet"/>
      <w:lvlText w:val="•"/>
      <w:lvlJc w:val="left"/>
      <w:pPr>
        <w:ind w:left="4907" w:hanging="360"/>
      </w:pPr>
      <w:rPr>
        <w:rFonts w:hint="default"/>
      </w:rPr>
    </w:lvl>
  </w:abstractNum>
  <w:abstractNum w:abstractNumId="3" w15:restartNumberingAfterBreak="0">
    <w:nsid w:val="423240E0"/>
    <w:multiLevelType w:val="hybridMultilevel"/>
    <w:tmpl w:val="2842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DE4FDC"/>
    <w:multiLevelType w:val="hybridMultilevel"/>
    <w:tmpl w:val="C25AB21C"/>
    <w:lvl w:ilvl="0" w:tplc="7E40BD86">
      <w:numFmt w:val="bullet"/>
      <w:lvlText w:val=""/>
      <w:lvlJc w:val="left"/>
      <w:pPr>
        <w:ind w:left="1800" w:hanging="360"/>
      </w:pPr>
      <w:rPr>
        <w:rFonts w:ascii="Symbol" w:eastAsia="Symbol" w:hAnsi="Symbol" w:cs="Symbol" w:hint="default"/>
        <w:w w:val="100"/>
        <w:sz w:val="22"/>
        <w:szCs w:val="22"/>
      </w:rPr>
    </w:lvl>
    <w:lvl w:ilvl="1" w:tplc="44F0FD3E">
      <w:numFmt w:val="bullet"/>
      <w:lvlText w:val="•"/>
      <w:lvlJc w:val="left"/>
      <w:pPr>
        <w:ind w:left="2191" w:hanging="360"/>
      </w:pPr>
      <w:rPr>
        <w:rFonts w:hint="default"/>
      </w:rPr>
    </w:lvl>
    <w:lvl w:ilvl="2" w:tplc="DA5CB520">
      <w:numFmt w:val="bullet"/>
      <w:lvlText w:val="•"/>
      <w:lvlJc w:val="left"/>
      <w:pPr>
        <w:ind w:left="2583" w:hanging="360"/>
      </w:pPr>
      <w:rPr>
        <w:rFonts w:hint="default"/>
      </w:rPr>
    </w:lvl>
    <w:lvl w:ilvl="3" w:tplc="2F460262">
      <w:numFmt w:val="bullet"/>
      <w:lvlText w:val="•"/>
      <w:lvlJc w:val="left"/>
      <w:pPr>
        <w:ind w:left="2974" w:hanging="360"/>
      </w:pPr>
      <w:rPr>
        <w:rFonts w:hint="default"/>
      </w:rPr>
    </w:lvl>
    <w:lvl w:ilvl="4" w:tplc="DC1CC98E">
      <w:numFmt w:val="bullet"/>
      <w:lvlText w:val="•"/>
      <w:lvlJc w:val="left"/>
      <w:pPr>
        <w:ind w:left="3366" w:hanging="360"/>
      </w:pPr>
      <w:rPr>
        <w:rFonts w:hint="default"/>
      </w:rPr>
    </w:lvl>
    <w:lvl w:ilvl="5" w:tplc="C242042C">
      <w:numFmt w:val="bullet"/>
      <w:lvlText w:val="•"/>
      <w:lvlJc w:val="left"/>
      <w:pPr>
        <w:ind w:left="3757" w:hanging="360"/>
      </w:pPr>
      <w:rPr>
        <w:rFonts w:hint="default"/>
      </w:rPr>
    </w:lvl>
    <w:lvl w:ilvl="6" w:tplc="621AEA3A">
      <w:numFmt w:val="bullet"/>
      <w:lvlText w:val="•"/>
      <w:lvlJc w:val="left"/>
      <w:pPr>
        <w:ind w:left="4149" w:hanging="360"/>
      </w:pPr>
      <w:rPr>
        <w:rFonts w:hint="default"/>
      </w:rPr>
    </w:lvl>
    <w:lvl w:ilvl="7" w:tplc="732CFBA4">
      <w:numFmt w:val="bullet"/>
      <w:lvlText w:val="•"/>
      <w:lvlJc w:val="left"/>
      <w:pPr>
        <w:ind w:left="4540" w:hanging="360"/>
      </w:pPr>
      <w:rPr>
        <w:rFonts w:hint="default"/>
      </w:rPr>
    </w:lvl>
    <w:lvl w:ilvl="8" w:tplc="54B4D258">
      <w:numFmt w:val="bullet"/>
      <w:lvlText w:val="•"/>
      <w:lvlJc w:val="left"/>
      <w:pPr>
        <w:ind w:left="4932" w:hanging="360"/>
      </w:pPr>
      <w:rPr>
        <w:rFonts w:hint="default"/>
      </w:rPr>
    </w:lvl>
  </w:abstractNum>
  <w:abstractNum w:abstractNumId="5" w15:restartNumberingAfterBreak="0">
    <w:nsid w:val="4D254B34"/>
    <w:multiLevelType w:val="hybridMultilevel"/>
    <w:tmpl w:val="BF7A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A26"/>
    <w:rsid w:val="00003DA1"/>
    <w:rsid w:val="00021891"/>
    <w:rsid w:val="0002722E"/>
    <w:rsid w:val="00031EF5"/>
    <w:rsid w:val="00032796"/>
    <w:rsid w:val="00035A3F"/>
    <w:rsid w:val="0003726F"/>
    <w:rsid w:val="00037BC3"/>
    <w:rsid w:val="00041E7A"/>
    <w:rsid w:val="00044FCD"/>
    <w:rsid w:val="00047117"/>
    <w:rsid w:val="00062883"/>
    <w:rsid w:val="00064704"/>
    <w:rsid w:val="00066E24"/>
    <w:rsid w:val="00067575"/>
    <w:rsid w:val="0007010A"/>
    <w:rsid w:val="00072466"/>
    <w:rsid w:val="00075581"/>
    <w:rsid w:val="000757B3"/>
    <w:rsid w:val="000821C7"/>
    <w:rsid w:val="00082C19"/>
    <w:rsid w:val="000865C8"/>
    <w:rsid w:val="00095192"/>
    <w:rsid w:val="000A332B"/>
    <w:rsid w:val="000A6E61"/>
    <w:rsid w:val="000B198B"/>
    <w:rsid w:val="000B1B29"/>
    <w:rsid w:val="000B1CFD"/>
    <w:rsid w:val="000B54F3"/>
    <w:rsid w:val="000B7421"/>
    <w:rsid w:val="000B76F6"/>
    <w:rsid w:val="000D2917"/>
    <w:rsid w:val="000E07EC"/>
    <w:rsid w:val="000E4FA2"/>
    <w:rsid w:val="000E631C"/>
    <w:rsid w:val="000E7735"/>
    <w:rsid w:val="000F3116"/>
    <w:rsid w:val="000F717B"/>
    <w:rsid w:val="001058CB"/>
    <w:rsid w:val="00112902"/>
    <w:rsid w:val="001236B3"/>
    <w:rsid w:val="001348CE"/>
    <w:rsid w:val="00140010"/>
    <w:rsid w:val="0014341E"/>
    <w:rsid w:val="00144100"/>
    <w:rsid w:val="001514E1"/>
    <w:rsid w:val="0015319A"/>
    <w:rsid w:val="00156FA4"/>
    <w:rsid w:val="00163051"/>
    <w:rsid w:val="0016492B"/>
    <w:rsid w:val="00165A0E"/>
    <w:rsid w:val="001662D9"/>
    <w:rsid w:val="00172A4A"/>
    <w:rsid w:val="00175F8F"/>
    <w:rsid w:val="0018080A"/>
    <w:rsid w:val="00183513"/>
    <w:rsid w:val="001879CD"/>
    <w:rsid w:val="00187E8F"/>
    <w:rsid w:val="0019399E"/>
    <w:rsid w:val="001A06E0"/>
    <w:rsid w:val="001A5E80"/>
    <w:rsid w:val="001A660B"/>
    <w:rsid w:val="001A69D2"/>
    <w:rsid w:val="001A7ABE"/>
    <w:rsid w:val="001B5358"/>
    <w:rsid w:val="001B61EB"/>
    <w:rsid w:val="001C0513"/>
    <w:rsid w:val="001C58B5"/>
    <w:rsid w:val="001D60B7"/>
    <w:rsid w:val="001D741B"/>
    <w:rsid w:val="001E0182"/>
    <w:rsid w:val="001E2B60"/>
    <w:rsid w:val="001E462B"/>
    <w:rsid w:val="001E6485"/>
    <w:rsid w:val="001E64C9"/>
    <w:rsid w:val="001F6051"/>
    <w:rsid w:val="001F766B"/>
    <w:rsid w:val="0020049D"/>
    <w:rsid w:val="00200EB5"/>
    <w:rsid w:val="002010AB"/>
    <w:rsid w:val="00203B20"/>
    <w:rsid w:val="00204615"/>
    <w:rsid w:val="0021022C"/>
    <w:rsid w:val="0021210B"/>
    <w:rsid w:val="00213322"/>
    <w:rsid w:val="00220F18"/>
    <w:rsid w:val="002255C5"/>
    <w:rsid w:val="00230EC1"/>
    <w:rsid w:val="002320A0"/>
    <w:rsid w:val="00240ED9"/>
    <w:rsid w:val="00241E61"/>
    <w:rsid w:val="002420E2"/>
    <w:rsid w:val="00252A47"/>
    <w:rsid w:val="00252C4F"/>
    <w:rsid w:val="00262A55"/>
    <w:rsid w:val="00263C73"/>
    <w:rsid w:val="00264FED"/>
    <w:rsid w:val="002726AF"/>
    <w:rsid w:val="0027472E"/>
    <w:rsid w:val="00274FCF"/>
    <w:rsid w:val="00277734"/>
    <w:rsid w:val="002844B0"/>
    <w:rsid w:val="00290C38"/>
    <w:rsid w:val="002957A5"/>
    <w:rsid w:val="002A023A"/>
    <w:rsid w:val="002A673C"/>
    <w:rsid w:val="002A6952"/>
    <w:rsid w:val="002A6FD1"/>
    <w:rsid w:val="002B13CB"/>
    <w:rsid w:val="002B1FA6"/>
    <w:rsid w:val="002B3D26"/>
    <w:rsid w:val="002B67B6"/>
    <w:rsid w:val="002C0745"/>
    <w:rsid w:val="002C3752"/>
    <w:rsid w:val="002C5456"/>
    <w:rsid w:val="002D0E02"/>
    <w:rsid w:val="002D3D7F"/>
    <w:rsid w:val="002D53D1"/>
    <w:rsid w:val="002E2FAE"/>
    <w:rsid w:val="002E379D"/>
    <w:rsid w:val="002F24E6"/>
    <w:rsid w:val="0030261F"/>
    <w:rsid w:val="00302B94"/>
    <w:rsid w:val="00303658"/>
    <w:rsid w:val="0030753A"/>
    <w:rsid w:val="00312260"/>
    <w:rsid w:val="00315A0C"/>
    <w:rsid w:val="00316D73"/>
    <w:rsid w:val="0031744D"/>
    <w:rsid w:val="0032162D"/>
    <w:rsid w:val="00325A24"/>
    <w:rsid w:val="003279BB"/>
    <w:rsid w:val="00330B0A"/>
    <w:rsid w:val="00332E7D"/>
    <w:rsid w:val="0034158B"/>
    <w:rsid w:val="00344C9F"/>
    <w:rsid w:val="003471BC"/>
    <w:rsid w:val="0035030D"/>
    <w:rsid w:val="003510B3"/>
    <w:rsid w:val="00353511"/>
    <w:rsid w:val="0036183C"/>
    <w:rsid w:val="00371F22"/>
    <w:rsid w:val="00374DE0"/>
    <w:rsid w:val="003750CF"/>
    <w:rsid w:val="003763AF"/>
    <w:rsid w:val="00380E37"/>
    <w:rsid w:val="00382A9F"/>
    <w:rsid w:val="00382F2A"/>
    <w:rsid w:val="00383724"/>
    <w:rsid w:val="00383B86"/>
    <w:rsid w:val="00390B3C"/>
    <w:rsid w:val="00390CBD"/>
    <w:rsid w:val="00392610"/>
    <w:rsid w:val="00392A9E"/>
    <w:rsid w:val="00395248"/>
    <w:rsid w:val="00397955"/>
    <w:rsid w:val="003B02BC"/>
    <w:rsid w:val="003B10EF"/>
    <w:rsid w:val="003B3559"/>
    <w:rsid w:val="003C28D9"/>
    <w:rsid w:val="003D1203"/>
    <w:rsid w:val="003D3979"/>
    <w:rsid w:val="003E482C"/>
    <w:rsid w:val="003E5C29"/>
    <w:rsid w:val="003F15DF"/>
    <w:rsid w:val="003F3898"/>
    <w:rsid w:val="003F5650"/>
    <w:rsid w:val="0040327F"/>
    <w:rsid w:val="0040599F"/>
    <w:rsid w:val="00411DB1"/>
    <w:rsid w:val="00412C22"/>
    <w:rsid w:val="00415C9A"/>
    <w:rsid w:val="00416957"/>
    <w:rsid w:val="004174DC"/>
    <w:rsid w:val="0041780C"/>
    <w:rsid w:val="00422235"/>
    <w:rsid w:val="00423C04"/>
    <w:rsid w:val="0042415B"/>
    <w:rsid w:val="00426920"/>
    <w:rsid w:val="00431B95"/>
    <w:rsid w:val="0043235D"/>
    <w:rsid w:val="004323D9"/>
    <w:rsid w:val="00432E17"/>
    <w:rsid w:val="004353EC"/>
    <w:rsid w:val="00444045"/>
    <w:rsid w:val="00444503"/>
    <w:rsid w:val="00444677"/>
    <w:rsid w:val="00451E9F"/>
    <w:rsid w:val="004543B9"/>
    <w:rsid w:val="00461A26"/>
    <w:rsid w:val="0046452C"/>
    <w:rsid w:val="0046519C"/>
    <w:rsid w:val="00465803"/>
    <w:rsid w:val="0047314E"/>
    <w:rsid w:val="00474892"/>
    <w:rsid w:val="004769AE"/>
    <w:rsid w:val="00483593"/>
    <w:rsid w:val="00484297"/>
    <w:rsid w:val="004855F4"/>
    <w:rsid w:val="004A1BE8"/>
    <w:rsid w:val="004A4961"/>
    <w:rsid w:val="004B657B"/>
    <w:rsid w:val="004B75F4"/>
    <w:rsid w:val="004C1118"/>
    <w:rsid w:val="004C2C41"/>
    <w:rsid w:val="004C7152"/>
    <w:rsid w:val="004C73C2"/>
    <w:rsid w:val="004D1619"/>
    <w:rsid w:val="004D5B98"/>
    <w:rsid w:val="004E3AEB"/>
    <w:rsid w:val="004E4234"/>
    <w:rsid w:val="004E615B"/>
    <w:rsid w:val="004E6B51"/>
    <w:rsid w:val="004F3145"/>
    <w:rsid w:val="004F7436"/>
    <w:rsid w:val="005135BA"/>
    <w:rsid w:val="00513AC2"/>
    <w:rsid w:val="00514E27"/>
    <w:rsid w:val="00521175"/>
    <w:rsid w:val="00521BD8"/>
    <w:rsid w:val="00522B1C"/>
    <w:rsid w:val="0053050D"/>
    <w:rsid w:val="00530D72"/>
    <w:rsid w:val="00541945"/>
    <w:rsid w:val="00552912"/>
    <w:rsid w:val="00555470"/>
    <w:rsid w:val="00564F7C"/>
    <w:rsid w:val="00573BBC"/>
    <w:rsid w:val="0057635A"/>
    <w:rsid w:val="00581886"/>
    <w:rsid w:val="005825FA"/>
    <w:rsid w:val="00586764"/>
    <w:rsid w:val="00592B23"/>
    <w:rsid w:val="00595682"/>
    <w:rsid w:val="005A5E5B"/>
    <w:rsid w:val="005B39B1"/>
    <w:rsid w:val="005B7ABE"/>
    <w:rsid w:val="005C12CE"/>
    <w:rsid w:val="005C4B29"/>
    <w:rsid w:val="005D4202"/>
    <w:rsid w:val="005D7274"/>
    <w:rsid w:val="005F1ACA"/>
    <w:rsid w:val="005F4505"/>
    <w:rsid w:val="005F4BD6"/>
    <w:rsid w:val="005F518E"/>
    <w:rsid w:val="005F745A"/>
    <w:rsid w:val="00604AF1"/>
    <w:rsid w:val="00610381"/>
    <w:rsid w:val="006137E1"/>
    <w:rsid w:val="00613DD9"/>
    <w:rsid w:val="00614D56"/>
    <w:rsid w:val="006174BA"/>
    <w:rsid w:val="00617F99"/>
    <w:rsid w:val="00624149"/>
    <w:rsid w:val="00626C87"/>
    <w:rsid w:val="006325C6"/>
    <w:rsid w:val="006403CB"/>
    <w:rsid w:val="00642336"/>
    <w:rsid w:val="006430A1"/>
    <w:rsid w:val="00647B09"/>
    <w:rsid w:val="00647DC2"/>
    <w:rsid w:val="006512AF"/>
    <w:rsid w:val="00654F0D"/>
    <w:rsid w:val="00660354"/>
    <w:rsid w:val="00665494"/>
    <w:rsid w:val="00666099"/>
    <w:rsid w:val="0067067E"/>
    <w:rsid w:val="00670F33"/>
    <w:rsid w:val="006715DF"/>
    <w:rsid w:val="00671E09"/>
    <w:rsid w:val="0067235D"/>
    <w:rsid w:val="006746B0"/>
    <w:rsid w:val="00680816"/>
    <w:rsid w:val="0068117D"/>
    <w:rsid w:val="00682277"/>
    <w:rsid w:val="00683B98"/>
    <w:rsid w:val="0068523C"/>
    <w:rsid w:val="00686013"/>
    <w:rsid w:val="00687AC1"/>
    <w:rsid w:val="00690B92"/>
    <w:rsid w:val="00690CC3"/>
    <w:rsid w:val="00691BCC"/>
    <w:rsid w:val="0069377E"/>
    <w:rsid w:val="0069744B"/>
    <w:rsid w:val="006A0C59"/>
    <w:rsid w:val="006A0F0A"/>
    <w:rsid w:val="006A70DE"/>
    <w:rsid w:val="006A7395"/>
    <w:rsid w:val="006B41B1"/>
    <w:rsid w:val="006B4F50"/>
    <w:rsid w:val="006B583C"/>
    <w:rsid w:val="006C3FDD"/>
    <w:rsid w:val="006C5796"/>
    <w:rsid w:val="006D2F5A"/>
    <w:rsid w:val="006D3C54"/>
    <w:rsid w:val="006D4FEB"/>
    <w:rsid w:val="006D6E94"/>
    <w:rsid w:val="006E00D3"/>
    <w:rsid w:val="006E2655"/>
    <w:rsid w:val="006E76AF"/>
    <w:rsid w:val="006F70CF"/>
    <w:rsid w:val="006F7B34"/>
    <w:rsid w:val="00702C7E"/>
    <w:rsid w:val="00703601"/>
    <w:rsid w:val="0070546A"/>
    <w:rsid w:val="0071262D"/>
    <w:rsid w:val="00715CCB"/>
    <w:rsid w:val="00724ADE"/>
    <w:rsid w:val="00724BE7"/>
    <w:rsid w:val="00725875"/>
    <w:rsid w:val="00725FE3"/>
    <w:rsid w:val="00731AAE"/>
    <w:rsid w:val="00741F12"/>
    <w:rsid w:val="00742B7B"/>
    <w:rsid w:val="00744196"/>
    <w:rsid w:val="00746187"/>
    <w:rsid w:val="00754D3E"/>
    <w:rsid w:val="00757C43"/>
    <w:rsid w:val="00777F68"/>
    <w:rsid w:val="007816D1"/>
    <w:rsid w:val="007816E8"/>
    <w:rsid w:val="007825E3"/>
    <w:rsid w:val="00792C03"/>
    <w:rsid w:val="007A22C6"/>
    <w:rsid w:val="007A4251"/>
    <w:rsid w:val="007A65A3"/>
    <w:rsid w:val="007B5B84"/>
    <w:rsid w:val="007B7D4D"/>
    <w:rsid w:val="007C02EA"/>
    <w:rsid w:val="007C0958"/>
    <w:rsid w:val="007C3926"/>
    <w:rsid w:val="007C6E4D"/>
    <w:rsid w:val="007C7040"/>
    <w:rsid w:val="007D35E2"/>
    <w:rsid w:val="007E2135"/>
    <w:rsid w:val="007E3021"/>
    <w:rsid w:val="007E5394"/>
    <w:rsid w:val="007F35E0"/>
    <w:rsid w:val="007F6455"/>
    <w:rsid w:val="007F75BC"/>
    <w:rsid w:val="00801C2C"/>
    <w:rsid w:val="00805CB1"/>
    <w:rsid w:val="008061E7"/>
    <w:rsid w:val="00806468"/>
    <w:rsid w:val="00806BF6"/>
    <w:rsid w:val="00807EB4"/>
    <w:rsid w:val="00811242"/>
    <w:rsid w:val="0081223D"/>
    <w:rsid w:val="00815C62"/>
    <w:rsid w:val="0081611B"/>
    <w:rsid w:val="00816227"/>
    <w:rsid w:val="00822627"/>
    <w:rsid w:val="00844D31"/>
    <w:rsid w:val="0085371B"/>
    <w:rsid w:val="00856761"/>
    <w:rsid w:val="00865FEB"/>
    <w:rsid w:val="008665CA"/>
    <w:rsid w:val="00870CA1"/>
    <w:rsid w:val="008743FE"/>
    <w:rsid w:val="00880214"/>
    <w:rsid w:val="008816BD"/>
    <w:rsid w:val="00884E1F"/>
    <w:rsid w:val="008869B7"/>
    <w:rsid w:val="00887976"/>
    <w:rsid w:val="00892A33"/>
    <w:rsid w:val="00895709"/>
    <w:rsid w:val="008967E1"/>
    <w:rsid w:val="008A1A45"/>
    <w:rsid w:val="008A1B3A"/>
    <w:rsid w:val="008A20EA"/>
    <w:rsid w:val="008C37DA"/>
    <w:rsid w:val="008C6C83"/>
    <w:rsid w:val="008C7387"/>
    <w:rsid w:val="008D5696"/>
    <w:rsid w:val="008E61AB"/>
    <w:rsid w:val="008F1D65"/>
    <w:rsid w:val="008F6987"/>
    <w:rsid w:val="008F6CF8"/>
    <w:rsid w:val="008F7A2B"/>
    <w:rsid w:val="00900B0E"/>
    <w:rsid w:val="00902AFC"/>
    <w:rsid w:val="00903CFD"/>
    <w:rsid w:val="00903FDD"/>
    <w:rsid w:val="00907EAE"/>
    <w:rsid w:val="009101FD"/>
    <w:rsid w:val="00913629"/>
    <w:rsid w:val="00913C59"/>
    <w:rsid w:val="0091654C"/>
    <w:rsid w:val="00916909"/>
    <w:rsid w:val="00922EC9"/>
    <w:rsid w:val="00923CCA"/>
    <w:rsid w:val="00924799"/>
    <w:rsid w:val="00936EFB"/>
    <w:rsid w:val="00937B4D"/>
    <w:rsid w:val="00942DB8"/>
    <w:rsid w:val="009455B9"/>
    <w:rsid w:val="009473BF"/>
    <w:rsid w:val="00950D67"/>
    <w:rsid w:val="00950E98"/>
    <w:rsid w:val="009553BF"/>
    <w:rsid w:val="0095572C"/>
    <w:rsid w:val="00957F10"/>
    <w:rsid w:val="00972AE7"/>
    <w:rsid w:val="009733FE"/>
    <w:rsid w:val="0097359A"/>
    <w:rsid w:val="009756B8"/>
    <w:rsid w:val="00981880"/>
    <w:rsid w:val="00987195"/>
    <w:rsid w:val="00991D29"/>
    <w:rsid w:val="009942E4"/>
    <w:rsid w:val="009A0854"/>
    <w:rsid w:val="009A0EA0"/>
    <w:rsid w:val="009A44E1"/>
    <w:rsid w:val="009A47C3"/>
    <w:rsid w:val="009A641A"/>
    <w:rsid w:val="009A6B5B"/>
    <w:rsid w:val="009B0FCF"/>
    <w:rsid w:val="009B6226"/>
    <w:rsid w:val="009C2328"/>
    <w:rsid w:val="009C2BE2"/>
    <w:rsid w:val="009E17F2"/>
    <w:rsid w:val="009E4B77"/>
    <w:rsid w:val="009F73A8"/>
    <w:rsid w:val="00A01A2C"/>
    <w:rsid w:val="00A025DC"/>
    <w:rsid w:val="00A02AE0"/>
    <w:rsid w:val="00A077E7"/>
    <w:rsid w:val="00A130B3"/>
    <w:rsid w:val="00A16411"/>
    <w:rsid w:val="00A22E39"/>
    <w:rsid w:val="00A32284"/>
    <w:rsid w:val="00A36219"/>
    <w:rsid w:val="00A40F81"/>
    <w:rsid w:val="00A50EFD"/>
    <w:rsid w:val="00A51839"/>
    <w:rsid w:val="00A5438C"/>
    <w:rsid w:val="00A57D80"/>
    <w:rsid w:val="00A57F1C"/>
    <w:rsid w:val="00A64A1B"/>
    <w:rsid w:val="00A712F0"/>
    <w:rsid w:val="00A7523B"/>
    <w:rsid w:val="00A822C4"/>
    <w:rsid w:val="00A86A49"/>
    <w:rsid w:val="00A8720E"/>
    <w:rsid w:val="00AA25D5"/>
    <w:rsid w:val="00AA2E92"/>
    <w:rsid w:val="00AA2FF5"/>
    <w:rsid w:val="00AB1DA0"/>
    <w:rsid w:val="00AB6FC7"/>
    <w:rsid w:val="00AB7481"/>
    <w:rsid w:val="00AC1552"/>
    <w:rsid w:val="00AC1BBB"/>
    <w:rsid w:val="00AD1093"/>
    <w:rsid w:val="00AD3DD9"/>
    <w:rsid w:val="00AD5441"/>
    <w:rsid w:val="00AE2D64"/>
    <w:rsid w:val="00AF24D7"/>
    <w:rsid w:val="00AF33F0"/>
    <w:rsid w:val="00AF66CC"/>
    <w:rsid w:val="00AF7FD0"/>
    <w:rsid w:val="00B020C9"/>
    <w:rsid w:val="00B03C73"/>
    <w:rsid w:val="00B04BC3"/>
    <w:rsid w:val="00B07B8B"/>
    <w:rsid w:val="00B07E6E"/>
    <w:rsid w:val="00B10D55"/>
    <w:rsid w:val="00B1123F"/>
    <w:rsid w:val="00B11D8D"/>
    <w:rsid w:val="00B14AFA"/>
    <w:rsid w:val="00B2480F"/>
    <w:rsid w:val="00B24B7F"/>
    <w:rsid w:val="00B30351"/>
    <w:rsid w:val="00B3257C"/>
    <w:rsid w:val="00B342CD"/>
    <w:rsid w:val="00B40695"/>
    <w:rsid w:val="00B40B0E"/>
    <w:rsid w:val="00B46B70"/>
    <w:rsid w:val="00B55DC4"/>
    <w:rsid w:val="00B61081"/>
    <w:rsid w:val="00B6121F"/>
    <w:rsid w:val="00B708A5"/>
    <w:rsid w:val="00B71E5F"/>
    <w:rsid w:val="00B734CF"/>
    <w:rsid w:val="00B73A3B"/>
    <w:rsid w:val="00B748B7"/>
    <w:rsid w:val="00B91975"/>
    <w:rsid w:val="00BA2AD7"/>
    <w:rsid w:val="00BA4CF2"/>
    <w:rsid w:val="00BA5A26"/>
    <w:rsid w:val="00BA708B"/>
    <w:rsid w:val="00BB0EEC"/>
    <w:rsid w:val="00BB1FFA"/>
    <w:rsid w:val="00BB2494"/>
    <w:rsid w:val="00BB57BF"/>
    <w:rsid w:val="00BB78E0"/>
    <w:rsid w:val="00BC56D0"/>
    <w:rsid w:val="00BC7077"/>
    <w:rsid w:val="00BD4842"/>
    <w:rsid w:val="00BE0627"/>
    <w:rsid w:val="00BE5A8A"/>
    <w:rsid w:val="00C060E9"/>
    <w:rsid w:val="00C12DF1"/>
    <w:rsid w:val="00C21B4F"/>
    <w:rsid w:val="00C249EE"/>
    <w:rsid w:val="00C26716"/>
    <w:rsid w:val="00C26F31"/>
    <w:rsid w:val="00C30626"/>
    <w:rsid w:val="00C3317C"/>
    <w:rsid w:val="00C43B78"/>
    <w:rsid w:val="00C4547C"/>
    <w:rsid w:val="00C469CE"/>
    <w:rsid w:val="00C47AC7"/>
    <w:rsid w:val="00C47C5A"/>
    <w:rsid w:val="00C53C50"/>
    <w:rsid w:val="00C6028B"/>
    <w:rsid w:val="00C62198"/>
    <w:rsid w:val="00C62F20"/>
    <w:rsid w:val="00C635B0"/>
    <w:rsid w:val="00C6663B"/>
    <w:rsid w:val="00C71D10"/>
    <w:rsid w:val="00C72898"/>
    <w:rsid w:val="00C77609"/>
    <w:rsid w:val="00C77989"/>
    <w:rsid w:val="00C83B80"/>
    <w:rsid w:val="00C91737"/>
    <w:rsid w:val="00C94536"/>
    <w:rsid w:val="00C94821"/>
    <w:rsid w:val="00CA03B8"/>
    <w:rsid w:val="00CA30F3"/>
    <w:rsid w:val="00CA42BB"/>
    <w:rsid w:val="00CA4EA2"/>
    <w:rsid w:val="00CA5C94"/>
    <w:rsid w:val="00CA68A8"/>
    <w:rsid w:val="00CB777B"/>
    <w:rsid w:val="00CB789F"/>
    <w:rsid w:val="00CC5787"/>
    <w:rsid w:val="00CC5C8A"/>
    <w:rsid w:val="00CE691D"/>
    <w:rsid w:val="00CF2A4C"/>
    <w:rsid w:val="00D00497"/>
    <w:rsid w:val="00D01248"/>
    <w:rsid w:val="00D0552B"/>
    <w:rsid w:val="00D13DCE"/>
    <w:rsid w:val="00D1787C"/>
    <w:rsid w:val="00D22D2C"/>
    <w:rsid w:val="00D2371F"/>
    <w:rsid w:val="00D32E98"/>
    <w:rsid w:val="00D379AF"/>
    <w:rsid w:val="00D40EC8"/>
    <w:rsid w:val="00D43250"/>
    <w:rsid w:val="00D444C3"/>
    <w:rsid w:val="00D45B01"/>
    <w:rsid w:val="00D5056C"/>
    <w:rsid w:val="00D538B5"/>
    <w:rsid w:val="00D53C86"/>
    <w:rsid w:val="00D579A4"/>
    <w:rsid w:val="00D62285"/>
    <w:rsid w:val="00D66661"/>
    <w:rsid w:val="00D72197"/>
    <w:rsid w:val="00D72BD7"/>
    <w:rsid w:val="00D73159"/>
    <w:rsid w:val="00D764B9"/>
    <w:rsid w:val="00D778C3"/>
    <w:rsid w:val="00D85F46"/>
    <w:rsid w:val="00D86133"/>
    <w:rsid w:val="00D87229"/>
    <w:rsid w:val="00D91307"/>
    <w:rsid w:val="00D93332"/>
    <w:rsid w:val="00D939C1"/>
    <w:rsid w:val="00D96247"/>
    <w:rsid w:val="00D97066"/>
    <w:rsid w:val="00DA121E"/>
    <w:rsid w:val="00DA169E"/>
    <w:rsid w:val="00DA6100"/>
    <w:rsid w:val="00DC1BCB"/>
    <w:rsid w:val="00DC63D8"/>
    <w:rsid w:val="00DC6A98"/>
    <w:rsid w:val="00DD22B6"/>
    <w:rsid w:val="00DD35C2"/>
    <w:rsid w:val="00DD4614"/>
    <w:rsid w:val="00DD4AAE"/>
    <w:rsid w:val="00DD4FA7"/>
    <w:rsid w:val="00DF70FB"/>
    <w:rsid w:val="00E04A95"/>
    <w:rsid w:val="00E1126E"/>
    <w:rsid w:val="00E121DA"/>
    <w:rsid w:val="00E133CD"/>
    <w:rsid w:val="00E1585F"/>
    <w:rsid w:val="00E22CEE"/>
    <w:rsid w:val="00E409E7"/>
    <w:rsid w:val="00E453BD"/>
    <w:rsid w:val="00E502A9"/>
    <w:rsid w:val="00E643B2"/>
    <w:rsid w:val="00E64D14"/>
    <w:rsid w:val="00E6635A"/>
    <w:rsid w:val="00E703D9"/>
    <w:rsid w:val="00E77EC4"/>
    <w:rsid w:val="00E84BB1"/>
    <w:rsid w:val="00E84CE8"/>
    <w:rsid w:val="00E8580C"/>
    <w:rsid w:val="00E900A5"/>
    <w:rsid w:val="00E91A62"/>
    <w:rsid w:val="00E9592A"/>
    <w:rsid w:val="00E96B58"/>
    <w:rsid w:val="00E9759E"/>
    <w:rsid w:val="00EA01B3"/>
    <w:rsid w:val="00EA25C0"/>
    <w:rsid w:val="00EA6129"/>
    <w:rsid w:val="00EA7070"/>
    <w:rsid w:val="00EB4E62"/>
    <w:rsid w:val="00EB6255"/>
    <w:rsid w:val="00EB6BFE"/>
    <w:rsid w:val="00EC184F"/>
    <w:rsid w:val="00EC2560"/>
    <w:rsid w:val="00EC368E"/>
    <w:rsid w:val="00EC7040"/>
    <w:rsid w:val="00ED117D"/>
    <w:rsid w:val="00ED4354"/>
    <w:rsid w:val="00ED54AD"/>
    <w:rsid w:val="00EE1AF4"/>
    <w:rsid w:val="00EF5CBF"/>
    <w:rsid w:val="00EF650B"/>
    <w:rsid w:val="00EF7971"/>
    <w:rsid w:val="00F004C1"/>
    <w:rsid w:val="00F00CA2"/>
    <w:rsid w:val="00F01C8C"/>
    <w:rsid w:val="00F0269F"/>
    <w:rsid w:val="00F03A5D"/>
    <w:rsid w:val="00F03B9E"/>
    <w:rsid w:val="00F055F4"/>
    <w:rsid w:val="00F07E29"/>
    <w:rsid w:val="00F128A1"/>
    <w:rsid w:val="00F20E8E"/>
    <w:rsid w:val="00F210AD"/>
    <w:rsid w:val="00F2273C"/>
    <w:rsid w:val="00F2502C"/>
    <w:rsid w:val="00F26877"/>
    <w:rsid w:val="00F410D6"/>
    <w:rsid w:val="00F4770C"/>
    <w:rsid w:val="00F51E14"/>
    <w:rsid w:val="00F56535"/>
    <w:rsid w:val="00F57461"/>
    <w:rsid w:val="00F60399"/>
    <w:rsid w:val="00F637A5"/>
    <w:rsid w:val="00F66D35"/>
    <w:rsid w:val="00F768B5"/>
    <w:rsid w:val="00F82087"/>
    <w:rsid w:val="00F830AC"/>
    <w:rsid w:val="00F84B1B"/>
    <w:rsid w:val="00F9013F"/>
    <w:rsid w:val="00F911E7"/>
    <w:rsid w:val="00F922A2"/>
    <w:rsid w:val="00FA05B9"/>
    <w:rsid w:val="00FB02FB"/>
    <w:rsid w:val="00FB20B5"/>
    <w:rsid w:val="00FB2D36"/>
    <w:rsid w:val="00FC190D"/>
    <w:rsid w:val="00FC40E1"/>
    <w:rsid w:val="00FD32E5"/>
    <w:rsid w:val="00FD7526"/>
    <w:rsid w:val="00FE2F46"/>
    <w:rsid w:val="00FF0FA0"/>
    <w:rsid w:val="00FF5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4C0141"/>
  <w15:chartTrackingRefBased/>
  <w15:docId w15:val="{673A16A4-BFE6-487D-8D1E-5309DCE43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647D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23C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23C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1A26"/>
    <w:rPr>
      <w:color w:val="0000FF"/>
      <w:u w:val="single"/>
    </w:rPr>
  </w:style>
  <w:style w:type="character" w:styleId="FollowedHyperlink">
    <w:name w:val="FollowedHyperlink"/>
    <w:basedOn w:val="DefaultParagraphFont"/>
    <w:uiPriority w:val="99"/>
    <w:semiHidden/>
    <w:unhideWhenUsed/>
    <w:rsid w:val="00F07E29"/>
    <w:rPr>
      <w:color w:val="954F72" w:themeColor="followedHyperlink"/>
      <w:u w:val="single"/>
    </w:rPr>
  </w:style>
  <w:style w:type="character" w:customStyle="1" w:styleId="Heading1Char">
    <w:name w:val="Heading 1 Char"/>
    <w:basedOn w:val="DefaultParagraphFont"/>
    <w:link w:val="Heading1"/>
    <w:uiPriority w:val="9"/>
    <w:rsid w:val="00647DC2"/>
    <w:rPr>
      <w:rFonts w:ascii="Times New Roman" w:eastAsia="Times New Roman" w:hAnsi="Times New Roman" w:cs="Times New Roman"/>
      <w:b/>
      <w:bCs/>
      <w:kern w:val="36"/>
      <w:sz w:val="48"/>
      <w:szCs w:val="48"/>
    </w:rPr>
  </w:style>
  <w:style w:type="paragraph" w:styleId="ListParagraph">
    <w:name w:val="List Paragraph"/>
    <w:basedOn w:val="Normal"/>
    <w:uiPriority w:val="1"/>
    <w:qFormat/>
    <w:rsid w:val="00B020C9"/>
    <w:pPr>
      <w:ind w:left="720"/>
      <w:contextualSpacing/>
    </w:pPr>
  </w:style>
  <w:style w:type="character" w:styleId="CommentReference">
    <w:name w:val="annotation reference"/>
    <w:basedOn w:val="DefaultParagraphFont"/>
    <w:uiPriority w:val="99"/>
    <w:semiHidden/>
    <w:unhideWhenUsed/>
    <w:rsid w:val="002B13CB"/>
    <w:rPr>
      <w:sz w:val="16"/>
      <w:szCs w:val="16"/>
    </w:rPr>
  </w:style>
  <w:style w:type="paragraph" w:styleId="CommentText">
    <w:name w:val="annotation text"/>
    <w:basedOn w:val="Normal"/>
    <w:link w:val="CommentTextChar"/>
    <w:uiPriority w:val="99"/>
    <w:semiHidden/>
    <w:unhideWhenUsed/>
    <w:rsid w:val="002B13CB"/>
    <w:pPr>
      <w:spacing w:line="240" w:lineRule="auto"/>
    </w:pPr>
    <w:rPr>
      <w:sz w:val="20"/>
      <w:szCs w:val="20"/>
    </w:rPr>
  </w:style>
  <w:style w:type="character" w:customStyle="1" w:styleId="CommentTextChar">
    <w:name w:val="Comment Text Char"/>
    <w:basedOn w:val="DefaultParagraphFont"/>
    <w:link w:val="CommentText"/>
    <w:uiPriority w:val="99"/>
    <w:semiHidden/>
    <w:rsid w:val="002B13CB"/>
    <w:rPr>
      <w:sz w:val="20"/>
      <w:szCs w:val="20"/>
    </w:rPr>
  </w:style>
  <w:style w:type="paragraph" w:styleId="CommentSubject">
    <w:name w:val="annotation subject"/>
    <w:basedOn w:val="CommentText"/>
    <w:next w:val="CommentText"/>
    <w:link w:val="CommentSubjectChar"/>
    <w:uiPriority w:val="99"/>
    <w:semiHidden/>
    <w:unhideWhenUsed/>
    <w:rsid w:val="002B13CB"/>
    <w:rPr>
      <w:b/>
      <w:bCs/>
    </w:rPr>
  </w:style>
  <w:style w:type="character" w:customStyle="1" w:styleId="CommentSubjectChar">
    <w:name w:val="Comment Subject Char"/>
    <w:basedOn w:val="CommentTextChar"/>
    <w:link w:val="CommentSubject"/>
    <w:uiPriority w:val="99"/>
    <w:semiHidden/>
    <w:rsid w:val="002B13CB"/>
    <w:rPr>
      <w:b/>
      <w:bCs/>
      <w:sz w:val="20"/>
      <w:szCs w:val="20"/>
    </w:rPr>
  </w:style>
  <w:style w:type="paragraph" w:styleId="BalloonText">
    <w:name w:val="Balloon Text"/>
    <w:basedOn w:val="Normal"/>
    <w:link w:val="BalloonTextChar"/>
    <w:uiPriority w:val="99"/>
    <w:semiHidden/>
    <w:unhideWhenUsed/>
    <w:rsid w:val="002B1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3CB"/>
    <w:rPr>
      <w:rFonts w:ascii="Segoe UI" w:hAnsi="Segoe UI" w:cs="Segoe UI"/>
      <w:sz w:val="18"/>
      <w:szCs w:val="18"/>
    </w:rPr>
  </w:style>
  <w:style w:type="paragraph" w:styleId="Header">
    <w:name w:val="header"/>
    <w:basedOn w:val="Normal"/>
    <w:link w:val="HeaderChar"/>
    <w:uiPriority w:val="99"/>
    <w:unhideWhenUsed/>
    <w:rsid w:val="003122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260"/>
  </w:style>
  <w:style w:type="paragraph" w:styleId="Footer">
    <w:name w:val="footer"/>
    <w:basedOn w:val="Normal"/>
    <w:link w:val="FooterChar"/>
    <w:uiPriority w:val="99"/>
    <w:unhideWhenUsed/>
    <w:rsid w:val="003122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260"/>
  </w:style>
  <w:style w:type="character" w:customStyle="1" w:styleId="apple-converted-space">
    <w:name w:val="apple-converted-space"/>
    <w:basedOn w:val="DefaultParagraphFont"/>
    <w:rsid w:val="007B5B84"/>
  </w:style>
  <w:style w:type="paragraph" w:styleId="BodyText">
    <w:name w:val="Body Text"/>
    <w:basedOn w:val="Normal"/>
    <w:link w:val="BodyTextChar"/>
    <w:uiPriority w:val="1"/>
    <w:qFormat/>
    <w:rsid w:val="005A5E5B"/>
    <w:pPr>
      <w:widowControl w:val="0"/>
      <w:spacing w:before="16" w:after="0" w:line="240" w:lineRule="auto"/>
      <w:ind w:left="1799" w:hanging="360"/>
    </w:pPr>
    <w:rPr>
      <w:rFonts w:ascii="Verdana" w:eastAsia="Verdana" w:hAnsi="Verdana"/>
      <w:sz w:val="20"/>
      <w:szCs w:val="20"/>
    </w:rPr>
  </w:style>
  <w:style w:type="character" w:customStyle="1" w:styleId="BodyTextChar">
    <w:name w:val="Body Text Char"/>
    <w:basedOn w:val="DefaultParagraphFont"/>
    <w:link w:val="BodyText"/>
    <w:uiPriority w:val="1"/>
    <w:rsid w:val="005A5E5B"/>
    <w:rPr>
      <w:rFonts w:ascii="Verdana" w:eastAsia="Verdana" w:hAnsi="Verdana"/>
      <w:sz w:val="20"/>
      <w:szCs w:val="20"/>
    </w:rPr>
  </w:style>
  <w:style w:type="paragraph" w:customStyle="1" w:styleId="TableParagraph">
    <w:name w:val="Table Paragraph"/>
    <w:basedOn w:val="Normal"/>
    <w:uiPriority w:val="1"/>
    <w:qFormat/>
    <w:rsid w:val="005A5E5B"/>
    <w:pPr>
      <w:widowControl w:val="0"/>
      <w:spacing w:after="0" w:line="240" w:lineRule="auto"/>
    </w:pPr>
  </w:style>
  <w:style w:type="table" w:styleId="ListTable3-Accent1">
    <w:name w:val="List Table 3 Accent 1"/>
    <w:basedOn w:val="TableNormal"/>
    <w:uiPriority w:val="48"/>
    <w:rsid w:val="005A5E5B"/>
    <w:pPr>
      <w:widowControl w:val="0"/>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rmalWeb">
    <w:name w:val="Normal (Web)"/>
    <w:basedOn w:val="Normal"/>
    <w:uiPriority w:val="99"/>
    <w:semiHidden/>
    <w:unhideWhenUsed/>
    <w:rsid w:val="007816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23CC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23CC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6028">
      <w:bodyDiv w:val="1"/>
      <w:marLeft w:val="0"/>
      <w:marRight w:val="0"/>
      <w:marTop w:val="0"/>
      <w:marBottom w:val="0"/>
      <w:divBdr>
        <w:top w:val="none" w:sz="0" w:space="0" w:color="auto"/>
        <w:left w:val="none" w:sz="0" w:space="0" w:color="auto"/>
        <w:bottom w:val="none" w:sz="0" w:space="0" w:color="auto"/>
        <w:right w:val="none" w:sz="0" w:space="0" w:color="auto"/>
      </w:divBdr>
    </w:div>
    <w:div w:id="242567476">
      <w:bodyDiv w:val="1"/>
      <w:marLeft w:val="0"/>
      <w:marRight w:val="0"/>
      <w:marTop w:val="0"/>
      <w:marBottom w:val="0"/>
      <w:divBdr>
        <w:top w:val="none" w:sz="0" w:space="0" w:color="auto"/>
        <w:left w:val="none" w:sz="0" w:space="0" w:color="auto"/>
        <w:bottom w:val="none" w:sz="0" w:space="0" w:color="auto"/>
        <w:right w:val="none" w:sz="0" w:space="0" w:color="auto"/>
      </w:divBdr>
    </w:div>
    <w:div w:id="249697287">
      <w:bodyDiv w:val="1"/>
      <w:marLeft w:val="0"/>
      <w:marRight w:val="0"/>
      <w:marTop w:val="0"/>
      <w:marBottom w:val="0"/>
      <w:divBdr>
        <w:top w:val="none" w:sz="0" w:space="0" w:color="auto"/>
        <w:left w:val="none" w:sz="0" w:space="0" w:color="auto"/>
        <w:bottom w:val="none" w:sz="0" w:space="0" w:color="auto"/>
        <w:right w:val="none" w:sz="0" w:space="0" w:color="auto"/>
      </w:divBdr>
    </w:div>
    <w:div w:id="261572277">
      <w:bodyDiv w:val="1"/>
      <w:marLeft w:val="0"/>
      <w:marRight w:val="0"/>
      <w:marTop w:val="0"/>
      <w:marBottom w:val="0"/>
      <w:divBdr>
        <w:top w:val="none" w:sz="0" w:space="0" w:color="auto"/>
        <w:left w:val="none" w:sz="0" w:space="0" w:color="auto"/>
        <w:bottom w:val="none" w:sz="0" w:space="0" w:color="auto"/>
        <w:right w:val="none" w:sz="0" w:space="0" w:color="auto"/>
      </w:divBdr>
    </w:div>
    <w:div w:id="391582972">
      <w:bodyDiv w:val="1"/>
      <w:marLeft w:val="0"/>
      <w:marRight w:val="0"/>
      <w:marTop w:val="0"/>
      <w:marBottom w:val="0"/>
      <w:divBdr>
        <w:top w:val="none" w:sz="0" w:space="0" w:color="auto"/>
        <w:left w:val="none" w:sz="0" w:space="0" w:color="auto"/>
        <w:bottom w:val="none" w:sz="0" w:space="0" w:color="auto"/>
        <w:right w:val="none" w:sz="0" w:space="0" w:color="auto"/>
      </w:divBdr>
    </w:div>
    <w:div w:id="394011575">
      <w:bodyDiv w:val="1"/>
      <w:marLeft w:val="0"/>
      <w:marRight w:val="0"/>
      <w:marTop w:val="0"/>
      <w:marBottom w:val="0"/>
      <w:divBdr>
        <w:top w:val="none" w:sz="0" w:space="0" w:color="auto"/>
        <w:left w:val="none" w:sz="0" w:space="0" w:color="auto"/>
        <w:bottom w:val="none" w:sz="0" w:space="0" w:color="auto"/>
        <w:right w:val="none" w:sz="0" w:space="0" w:color="auto"/>
      </w:divBdr>
    </w:div>
    <w:div w:id="481434169">
      <w:bodyDiv w:val="1"/>
      <w:marLeft w:val="0"/>
      <w:marRight w:val="0"/>
      <w:marTop w:val="0"/>
      <w:marBottom w:val="0"/>
      <w:divBdr>
        <w:top w:val="none" w:sz="0" w:space="0" w:color="auto"/>
        <w:left w:val="none" w:sz="0" w:space="0" w:color="auto"/>
        <w:bottom w:val="none" w:sz="0" w:space="0" w:color="auto"/>
        <w:right w:val="none" w:sz="0" w:space="0" w:color="auto"/>
      </w:divBdr>
    </w:div>
    <w:div w:id="703098366">
      <w:bodyDiv w:val="1"/>
      <w:marLeft w:val="0"/>
      <w:marRight w:val="0"/>
      <w:marTop w:val="0"/>
      <w:marBottom w:val="0"/>
      <w:divBdr>
        <w:top w:val="none" w:sz="0" w:space="0" w:color="auto"/>
        <w:left w:val="none" w:sz="0" w:space="0" w:color="auto"/>
        <w:bottom w:val="none" w:sz="0" w:space="0" w:color="auto"/>
        <w:right w:val="none" w:sz="0" w:space="0" w:color="auto"/>
      </w:divBdr>
    </w:div>
    <w:div w:id="846674169">
      <w:bodyDiv w:val="1"/>
      <w:marLeft w:val="0"/>
      <w:marRight w:val="0"/>
      <w:marTop w:val="0"/>
      <w:marBottom w:val="0"/>
      <w:divBdr>
        <w:top w:val="none" w:sz="0" w:space="0" w:color="auto"/>
        <w:left w:val="none" w:sz="0" w:space="0" w:color="auto"/>
        <w:bottom w:val="none" w:sz="0" w:space="0" w:color="auto"/>
        <w:right w:val="none" w:sz="0" w:space="0" w:color="auto"/>
      </w:divBdr>
    </w:div>
    <w:div w:id="955284964">
      <w:bodyDiv w:val="1"/>
      <w:marLeft w:val="0"/>
      <w:marRight w:val="0"/>
      <w:marTop w:val="0"/>
      <w:marBottom w:val="0"/>
      <w:divBdr>
        <w:top w:val="none" w:sz="0" w:space="0" w:color="auto"/>
        <w:left w:val="none" w:sz="0" w:space="0" w:color="auto"/>
        <w:bottom w:val="none" w:sz="0" w:space="0" w:color="auto"/>
        <w:right w:val="none" w:sz="0" w:space="0" w:color="auto"/>
      </w:divBdr>
    </w:div>
    <w:div w:id="1026098036">
      <w:bodyDiv w:val="1"/>
      <w:marLeft w:val="0"/>
      <w:marRight w:val="0"/>
      <w:marTop w:val="0"/>
      <w:marBottom w:val="0"/>
      <w:divBdr>
        <w:top w:val="none" w:sz="0" w:space="0" w:color="auto"/>
        <w:left w:val="none" w:sz="0" w:space="0" w:color="auto"/>
        <w:bottom w:val="none" w:sz="0" w:space="0" w:color="auto"/>
        <w:right w:val="none" w:sz="0" w:space="0" w:color="auto"/>
      </w:divBdr>
    </w:div>
    <w:div w:id="1072121673">
      <w:bodyDiv w:val="1"/>
      <w:marLeft w:val="0"/>
      <w:marRight w:val="0"/>
      <w:marTop w:val="0"/>
      <w:marBottom w:val="0"/>
      <w:divBdr>
        <w:top w:val="none" w:sz="0" w:space="0" w:color="auto"/>
        <w:left w:val="none" w:sz="0" w:space="0" w:color="auto"/>
        <w:bottom w:val="none" w:sz="0" w:space="0" w:color="auto"/>
        <w:right w:val="none" w:sz="0" w:space="0" w:color="auto"/>
      </w:divBdr>
    </w:div>
    <w:div w:id="1174609896">
      <w:bodyDiv w:val="1"/>
      <w:marLeft w:val="0"/>
      <w:marRight w:val="0"/>
      <w:marTop w:val="0"/>
      <w:marBottom w:val="0"/>
      <w:divBdr>
        <w:top w:val="none" w:sz="0" w:space="0" w:color="auto"/>
        <w:left w:val="none" w:sz="0" w:space="0" w:color="auto"/>
        <w:bottom w:val="none" w:sz="0" w:space="0" w:color="auto"/>
        <w:right w:val="none" w:sz="0" w:space="0" w:color="auto"/>
      </w:divBdr>
    </w:div>
    <w:div w:id="1200975596">
      <w:bodyDiv w:val="1"/>
      <w:marLeft w:val="0"/>
      <w:marRight w:val="0"/>
      <w:marTop w:val="0"/>
      <w:marBottom w:val="0"/>
      <w:divBdr>
        <w:top w:val="none" w:sz="0" w:space="0" w:color="auto"/>
        <w:left w:val="none" w:sz="0" w:space="0" w:color="auto"/>
        <w:bottom w:val="none" w:sz="0" w:space="0" w:color="auto"/>
        <w:right w:val="none" w:sz="0" w:space="0" w:color="auto"/>
      </w:divBdr>
    </w:div>
    <w:div w:id="1237394731">
      <w:bodyDiv w:val="1"/>
      <w:marLeft w:val="0"/>
      <w:marRight w:val="0"/>
      <w:marTop w:val="0"/>
      <w:marBottom w:val="0"/>
      <w:divBdr>
        <w:top w:val="none" w:sz="0" w:space="0" w:color="auto"/>
        <w:left w:val="none" w:sz="0" w:space="0" w:color="auto"/>
        <w:bottom w:val="none" w:sz="0" w:space="0" w:color="auto"/>
        <w:right w:val="none" w:sz="0" w:space="0" w:color="auto"/>
      </w:divBdr>
    </w:div>
    <w:div w:id="1481461397">
      <w:bodyDiv w:val="1"/>
      <w:marLeft w:val="0"/>
      <w:marRight w:val="0"/>
      <w:marTop w:val="0"/>
      <w:marBottom w:val="0"/>
      <w:divBdr>
        <w:top w:val="none" w:sz="0" w:space="0" w:color="auto"/>
        <w:left w:val="none" w:sz="0" w:space="0" w:color="auto"/>
        <w:bottom w:val="none" w:sz="0" w:space="0" w:color="auto"/>
        <w:right w:val="none" w:sz="0" w:space="0" w:color="auto"/>
      </w:divBdr>
    </w:div>
    <w:div w:id="1553080401">
      <w:bodyDiv w:val="1"/>
      <w:marLeft w:val="0"/>
      <w:marRight w:val="0"/>
      <w:marTop w:val="0"/>
      <w:marBottom w:val="0"/>
      <w:divBdr>
        <w:top w:val="none" w:sz="0" w:space="0" w:color="auto"/>
        <w:left w:val="none" w:sz="0" w:space="0" w:color="auto"/>
        <w:bottom w:val="none" w:sz="0" w:space="0" w:color="auto"/>
        <w:right w:val="none" w:sz="0" w:space="0" w:color="auto"/>
      </w:divBdr>
    </w:div>
    <w:div w:id="1856189507">
      <w:bodyDiv w:val="1"/>
      <w:marLeft w:val="0"/>
      <w:marRight w:val="0"/>
      <w:marTop w:val="0"/>
      <w:marBottom w:val="0"/>
      <w:divBdr>
        <w:top w:val="none" w:sz="0" w:space="0" w:color="auto"/>
        <w:left w:val="none" w:sz="0" w:space="0" w:color="auto"/>
        <w:bottom w:val="none" w:sz="0" w:space="0" w:color="auto"/>
        <w:right w:val="none" w:sz="0" w:space="0" w:color="auto"/>
      </w:divBdr>
    </w:div>
    <w:div w:id="189087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4.emf"/><Relationship Id="rId21" Type="http://schemas.openxmlformats.org/officeDocument/2006/relationships/image" Target="media/image7.emf"/><Relationship Id="rId42" Type="http://schemas.openxmlformats.org/officeDocument/2006/relationships/hyperlink" Target="http://www.instituteforlegalreform.com/uploads/pdfs/Harris-2017-Executive-Summary-FINAL.pdf" TargetMode="External"/><Relationship Id="rId47" Type="http://schemas.openxmlformats.org/officeDocument/2006/relationships/hyperlink" Target="https://files.taxfoundation.org/20170705160031/Tax-Foundation-FF553.pdf" TargetMode="External"/><Relationship Id="rId63" Type="http://schemas.openxmlformats.org/officeDocument/2006/relationships/image" Target="media/image32.png"/><Relationship Id="rId68" Type="http://schemas.openxmlformats.org/officeDocument/2006/relationships/hyperlink" Target="https://factfinder.census.gov/faces/tableservices/jsf/pages/productview.xhtml?pid=ACS_15_1YR_DP04&amp;prodType=table" TargetMode="External"/><Relationship Id="rId89" Type="http://schemas.openxmlformats.org/officeDocument/2006/relationships/hyperlink" Target="http://money.cnn.com/calculator/pf/cost-of-living/" TargetMode="External"/><Relationship Id="rId112" Type="http://schemas.openxmlformats.org/officeDocument/2006/relationships/hyperlink" Target="https://ucr.fbi.gov/crime-in-the-u.s/2016/crime-in-the-u.s.-2016/tables/table-4" TargetMode="External"/><Relationship Id="rId133" Type="http://schemas.openxmlformats.org/officeDocument/2006/relationships/hyperlink" Target="https://www.nytimes.com/interactive/2015/05/03/upshot/the-best-and-worst-places-to-grow-up-how-your-area-compares.html" TargetMode="External"/><Relationship Id="rId138" Type="http://schemas.microsoft.com/office/2007/relationships/hdphoto" Target="media/hdphoto1.wdp"/><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image" Target="media/image2.emf"/><Relationship Id="rId32" Type="http://schemas.openxmlformats.org/officeDocument/2006/relationships/image" Target="media/image14.PNG"/><Relationship Id="rId37" Type="http://schemas.openxmlformats.org/officeDocument/2006/relationships/image" Target="media/image17.emf"/><Relationship Id="rId53" Type="http://schemas.openxmlformats.org/officeDocument/2006/relationships/hyperlink" Target="https://www.bea.gov/itable/iTable.cfm?ReqID=70&amp;amp;step=1%23reqid%3D70&amp;amp;step=30&amp;amp;isuri=1&amp;amp;7022=20&amp;amp;7023=7&amp;amp;7033=-1&amp;amp;7024=non-industry&amp;amp;7025=5&amp;amp;7026=12420%2C14460%2C19740%2C31080%2C38900%2C39580%2C41740%2C41860%2C41940%2C42660&amp;amp;7027=2014&amp;amp;7001=720&amp;amp;7028=3&amp;amp;7031=5&amp;amp;7040=-1&amp;amp;7083=levels&amp;amp;7029=20&amp;amp;7090=70" TargetMode="External"/><Relationship Id="rId58" Type="http://schemas.openxmlformats.org/officeDocument/2006/relationships/hyperlink" Target="https://www.bls.gov/oes/current/oessrcma.htm" TargetMode="External"/><Relationship Id="rId102" Type="http://schemas.openxmlformats.org/officeDocument/2006/relationships/hyperlink" Target="https://www.nh.gov/dot/programs/bikeped/documents/2016benchmarkingreport_web.pd.pdf" TargetMode="External"/><Relationship Id="rId123" Type="http://schemas.openxmlformats.org/officeDocument/2006/relationships/hyperlink" Target="https://factfinder.census.gov/faces/tableservices/jsf/pages/productview.xhtml?pid=ACS_16_1YR_S1701&amp;prodType=table" TargetMode="External"/><Relationship Id="rId128" Type="http://schemas.openxmlformats.org/officeDocument/2006/relationships/image" Target="media/image58.emf"/><Relationship Id="rId5" Type="http://schemas.openxmlformats.org/officeDocument/2006/relationships/webSettings" Target="webSettings.xml"/><Relationship Id="rId90" Type="http://schemas.openxmlformats.org/officeDocument/2006/relationships/image" Target="media/image38.emf"/><Relationship Id="rId95" Type="http://schemas.openxmlformats.org/officeDocument/2006/relationships/image" Target="media/image41.emf"/><Relationship Id="rId19" Type="http://schemas.openxmlformats.org/officeDocument/2006/relationships/image" Target="media/image5.emf"/><Relationship Id="rId14" Type="http://schemas.openxmlformats.org/officeDocument/2006/relationships/hyperlink" Target="http://factfinder.census.gov/faces/tableservices/jsf/pages/productview.xhtml?pid=DEC_10_SF1_QTP2&amp;amp;prodType=table" TargetMode="External"/><Relationship Id="rId22" Type="http://schemas.openxmlformats.org/officeDocument/2006/relationships/image" Target="media/image8.emf"/><Relationship Id="rId27" Type="http://schemas.openxmlformats.org/officeDocument/2006/relationships/hyperlink" Target="https://factfinder.census.gov/faces/tableservices/jsf/pages/productview.xhtml?pid=ACS_14_1YR_B23001&amp;prodType=table" TargetMode="External"/><Relationship Id="rId30" Type="http://schemas.openxmlformats.org/officeDocument/2006/relationships/image" Target="media/image12.emf"/><Relationship Id="rId35" Type="http://schemas.openxmlformats.org/officeDocument/2006/relationships/hyperlink" Target="https://factfinder.census.gov/faces/tableservices/jsf/pages/productview.xhtml?pid=BP_2014_00A3&amp;prodType=table" TargetMode="External"/><Relationship Id="rId43" Type="http://schemas.openxmlformats.org/officeDocument/2006/relationships/image" Target="media/image21.emf"/><Relationship Id="rId48" Type="http://schemas.openxmlformats.org/officeDocument/2006/relationships/image" Target="media/image23.emf"/><Relationship Id="rId56" Type="http://schemas.openxmlformats.org/officeDocument/2006/relationships/hyperlink" Target="file:///C:\Users\jlatchford\Desktop\Full%20Infographic%20Legal%20Size%20DRAFT%20030816%20SR.docx" TargetMode="External"/><Relationship Id="rId64" Type="http://schemas.openxmlformats.org/officeDocument/2006/relationships/image" Target="media/image33.emf"/><Relationship Id="rId69" Type="http://schemas.openxmlformats.org/officeDocument/2006/relationships/hyperlink" Target="https://factfinder.census.gov/faces/tableservices/jsf/pages/productview.xhtml?pid=ACS_15_1YR_DP04&amp;prodType=table" TargetMode="External"/><Relationship Id="rId100" Type="http://schemas.openxmlformats.org/officeDocument/2006/relationships/hyperlink" Target="http://w2.weather.gov/climate/index.php?wfo=sgx" TargetMode="External"/><Relationship Id="rId105" Type="http://schemas.openxmlformats.org/officeDocument/2006/relationships/image" Target="media/image47.emf"/><Relationship Id="rId113" Type="http://schemas.openxmlformats.org/officeDocument/2006/relationships/image" Target="media/image51.emf"/><Relationship Id="rId118" Type="http://schemas.openxmlformats.org/officeDocument/2006/relationships/hyperlink" Target="https://factfinder.census.gov/faces/tableservices/jsf/pages/productview.xhtml?pid=ACS_16_1YR_S2101&amp;prodType=table" TargetMode="External"/><Relationship Id="rId126" Type="http://schemas.openxmlformats.org/officeDocument/2006/relationships/hyperlink" Target="file:///F:\Final%20Spreadsheets\Standard%20of%20Living%20Spreadsheets\3.%20Unemployment,%20Poverty,%20&amp;%20Opportunity\5.%20Homelessness\Homelessness.xlsx" TargetMode="External"/><Relationship Id="rId134" Type="http://schemas.openxmlformats.org/officeDocument/2006/relationships/image" Target="media/image60.emf"/><Relationship Id="rId13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5.emf"/><Relationship Id="rId72" Type="http://schemas.openxmlformats.org/officeDocument/2006/relationships/image" Target="media/image37.png"/><Relationship Id="rId85" Type="http://schemas.openxmlformats.org/officeDocument/2006/relationships/image" Target="media/image48.png"/><Relationship Id="rId93" Type="http://schemas.openxmlformats.org/officeDocument/2006/relationships/hyperlink" Target="https://taxfoundation.org/facts-figures-2017/" TargetMode="External"/><Relationship Id="rId98" Type="http://schemas.openxmlformats.org/officeDocument/2006/relationships/image" Target="media/image43.emf"/><Relationship Id="rId121" Type="http://schemas.openxmlformats.org/officeDocument/2006/relationships/hyperlink" Target="https://factfinder.census.gov/faces/tableservices/jsf/pages/productview.xhtml?pid=ACS_16_1YR_S2301&amp;prodType=table" TargetMode="External"/><Relationship Id="rId3" Type="http://schemas.openxmlformats.org/officeDocument/2006/relationships/styles" Target="styles.xml"/><Relationship Id="rId12" Type="http://schemas.openxmlformats.org/officeDocument/2006/relationships/hyperlink" Target="http://www.theatlantic.com/national/archive/2014/03/here-is-when-each-generation-begins-and-ends-according-to-facts/359589/" TargetMode="External"/><Relationship Id="rId17" Type="http://schemas.openxmlformats.org/officeDocument/2006/relationships/image" Target="media/image4.emf"/><Relationship Id="rId25" Type="http://schemas.openxmlformats.org/officeDocument/2006/relationships/hyperlink" Target="http://www.nbcsandiego.com/news/local/San_Diegos_Military_Presence.html" TargetMode="External"/><Relationship Id="rId33" Type="http://schemas.openxmlformats.org/officeDocument/2006/relationships/hyperlink" Target="https://factfinder.census.gov/faces/tableservices/jsf/pages/productview.xhtml?pid=ACS_16_1YR_C15010&amp;prodType=table" TargetMode="External"/><Relationship Id="rId38" Type="http://schemas.openxmlformats.org/officeDocument/2006/relationships/image" Target="media/image18.emf"/><Relationship Id="rId46" Type="http://schemas.openxmlformats.org/officeDocument/2006/relationships/hyperlink" Target="https://www.scribd.com/document/341746132/Facts-Figures-2017-How-Does-Your-State-Compare" TargetMode="External"/><Relationship Id="rId59" Type="http://schemas.openxmlformats.org/officeDocument/2006/relationships/image" Target="media/image29.emf"/><Relationship Id="rId67" Type="http://schemas.openxmlformats.org/officeDocument/2006/relationships/hyperlink" Target="http://sdar.stats.10kresearch.com/docs/mmi/x/report?src=page" TargetMode="External"/><Relationship Id="rId103" Type="http://schemas.openxmlformats.org/officeDocument/2006/relationships/image" Target="media/image46.emf"/><Relationship Id="rId108" Type="http://schemas.openxmlformats.org/officeDocument/2006/relationships/hyperlink" Target="http://www.well-beingindex.com/hubfs/Gallup-Sharecare%20State%20of%20American%20Well-Being_2016%20Healthy%20Eating%20Rankings%20vFINAL.pdf?t=1503698120941" TargetMode="External"/><Relationship Id="rId116" Type="http://schemas.openxmlformats.org/officeDocument/2006/relationships/image" Target="media/image53.emf"/><Relationship Id="rId124" Type="http://schemas.openxmlformats.org/officeDocument/2006/relationships/hyperlink" Target="https://www.hudexchange.info/resource/5178/2016-ahar-part-1-pit-estimates-of-homelessness/" TargetMode="External"/><Relationship Id="rId129" Type="http://schemas.openxmlformats.org/officeDocument/2006/relationships/hyperlink" Target="http://www.rtfhsd.org/wp/wp-content/uploads/2017/06/comp-report-final.pdf" TargetMode="External"/><Relationship Id="rId137" Type="http://schemas.openxmlformats.org/officeDocument/2006/relationships/image" Target="media/image62.png"/><Relationship Id="rId20" Type="http://schemas.openxmlformats.org/officeDocument/2006/relationships/image" Target="media/image6.emf"/><Relationship Id="rId41" Type="http://schemas.openxmlformats.org/officeDocument/2006/relationships/image" Target="media/image20.emf"/><Relationship Id="rId54" Type="http://schemas.openxmlformats.org/officeDocument/2006/relationships/hyperlink" Target="http://www.bea.gov/itable/iTable.cfm?ReqID=70&amp;amp;step=1%23reqid%3D70&amp;amp;step=30&amp;amp;isuri=1&amp;amp;7022=20&amp;amp;7023=7&amp;amp;7033=-1&amp;amp;7024=non-industry&amp;amp;7025=5&amp;amp;7026=12420%2C14460%2C19740%2C31080%2C38900%2C39580%2C41740%2C41860%2C41940%2C42660&amp;amp;7027=2014&amp;amp;7001=720&amp;amp;7028=3&amp;amp;7031=5&amp;amp;7040=-1&amp;amp;7083=levels&amp;amp;7029=20&amp;amp;7090=70" TargetMode="External"/><Relationship Id="rId62" Type="http://schemas.openxmlformats.org/officeDocument/2006/relationships/image" Target="media/image31.emf"/><Relationship Id="rId70" Type="http://schemas.openxmlformats.org/officeDocument/2006/relationships/image" Target="media/image35.png"/><Relationship Id="rId88" Type="http://schemas.openxmlformats.org/officeDocument/2006/relationships/hyperlink" Target="https://www.coli.org/" TargetMode="External"/><Relationship Id="rId91" Type="http://schemas.openxmlformats.org/officeDocument/2006/relationships/hyperlink" Target="https://taxfoundation.org/facts-figures-2017/" TargetMode="External"/><Relationship Id="rId96" Type="http://schemas.openxmlformats.org/officeDocument/2006/relationships/hyperlink" Target="https://www.tpl.org/2017-city-park-facts" TargetMode="External"/><Relationship Id="rId111" Type="http://schemas.openxmlformats.org/officeDocument/2006/relationships/image" Target="media/image50.emf"/><Relationship Id="rId132" Type="http://schemas.openxmlformats.org/officeDocument/2006/relationships/image" Target="media/image59.e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dc.gov/nchs/data/nvsr/nvsr63/nvsr63_07.pdf" TargetMode="External"/><Relationship Id="rId23" Type="http://schemas.openxmlformats.org/officeDocument/2006/relationships/image" Target="media/image9.emf"/><Relationship Id="rId28" Type="http://schemas.openxmlformats.org/officeDocument/2006/relationships/hyperlink" Target="https://factfinder.census.gov/faces/tableservices/jsf/pages/productview.xhtml?pid=ACS_16_1YR_B16010&amp;prodType=table" TargetMode="External"/><Relationship Id="rId36" Type="http://schemas.openxmlformats.org/officeDocument/2006/relationships/image" Target="media/image16.emf"/><Relationship Id="rId49" Type="http://schemas.openxmlformats.org/officeDocument/2006/relationships/image" Target="media/image24.emf"/><Relationship Id="rId57" Type="http://schemas.openxmlformats.org/officeDocument/2006/relationships/image" Target="media/image28.PNG"/><Relationship Id="rId106" Type="http://schemas.openxmlformats.org/officeDocument/2006/relationships/hyperlink" Target="http://www.well-beingindex.com/2016-community-rankings" TargetMode="External"/><Relationship Id="rId114" Type="http://schemas.openxmlformats.org/officeDocument/2006/relationships/hyperlink" Target="https://ucr.fbi.gov/crime-in-the-u.s/2016/crime-in-the-u.s.-2016/tables/table-4" TargetMode="External"/><Relationship Id="rId119" Type="http://schemas.openxmlformats.org/officeDocument/2006/relationships/hyperlink" Target="http://sdchamber.org/wp-content/uploads/2016/07/Job-Strategy-Dashboard-1.pdf" TargetMode="External"/><Relationship Id="rId127" Type="http://schemas.openxmlformats.org/officeDocument/2006/relationships/image" Target="media/image57.emf"/><Relationship Id="rId10" Type="http://schemas.openxmlformats.org/officeDocument/2006/relationships/footer" Target="footer1.xml"/><Relationship Id="rId31" Type="http://schemas.openxmlformats.org/officeDocument/2006/relationships/image" Target="media/image13.emf"/><Relationship Id="rId44" Type="http://schemas.openxmlformats.org/officeDocument/2006/relationships/hyperlink" Target="https://www.bls.gov/oes/current/oessrcma.htm" TargetMode="External"/><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hyperlink" Target="http://coli.org/" TargetMode="External"/><Relationship Id="rId86" Type="http://schemas.openxmlformats.org/officeDocument/2006/relationships/image" Target="media/image49.png"/><Relationship Id="rId94" Type="http://schemas.openxmlformats.org/officeDocument/2006/relationships/image" Target="media/image40.emf"/><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6.emf"/><Relationship Id="rId130" Type="http://schemas.openxmlformats.org/officeDocument/2006/relationships/hyperlink" Target="https://public.tableau.com/profile/regional.task.force.for.the.homeless" TargetMode="External"/><Relationship Id="rId135" Type="http://schemas.openxmlformats.org/officeDocument/2006/relationships/image" Target="media/image61.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factfinder.census.gov/faces/tableservices/jsf/pages/productview.xhtml?pid=ACS_15_1YR_B23001&amp;amp;prodType=table" TargetMode="External"/><Relationship Id="rId18" Type="http://schemas.openxmlformats.org/officeDocument/2006/relationships/hyperlink" Target="https://factfinder.census.gov/faces/tableservices/jsf/pages/productview.xhtml?pid=ACS_14_1YR_S2301&amp;amp;prodType=table" TargetMode="External"/><Relationship Id="rId39" Type="http://schemas.openxmlformats.org/officeDocument/2006/relationships/hyperlink" Target="http://factfinder.census.gov/faces/tableservices/jsf/pages/productview.xhtml?pid=SBO_2012_00CSA02&amp;prodType=table" TargetMode="External"/><Relationship Id="rId109" Type="http://schemas.openxmlformats.org/officeDocument/2006/relationships/image" Target="media/image49.emf"/><Relationship Id="rId34" Type="http://schemas.openxmlformats.org/officeDocument/2006/relationships/image" Target="media/image15.emf"/><Relationship Id="rId50" Type="http://schemas.openxmlformats.org/officeDocument/2006/relationships/hyperlink" Target="https://www.eia.gov/electricity/data/eia861/" TargetMode="External"/><Relationship Id="rId55" Type="http://schemas.openxmlformats.org/officeDocument/2006/relationships/image" Target="media/image27.emf"/><Relationship Id="rId97" Type="http://schemas.openxmlformats.org/officeDocument/2006/relationships/image" Target="media/image42.emf"/><Relationship Id="rId104" Type="http://schemas.openxmlformats.org/officeDocument/2006/relationships/hyperlink" Target="https://www.walkscore.com/CA/San_Diego" TargetMode="External"/><Relationship Id="rId120" Type="http://schemas.openxmlformats.org/officeDocument/2006/relationships/image" Target="media/image55.emf"/><Relationship Id="rId125" Type="http://schemas.openxmlformats.org/officeDocument/2006/relationships/hyperlink" Target="https://factfinder.census.gov/faces/tableservices/jsf/pages/productview.xhtml?pid=PEP_2016_PEPANNRES&amp;amp;prodType=table"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hyperlink" Target="https://factfinder.census.gov/faces/tableservices/jsf/pages/productview.xhtml?pid=ACS_15_1YR_S2101&amp;prodType=table" TargetMode="External"/><Relationship Id="rId40" Type="http://schemas.openxmlformats.org/officeDocument/2006/relationships/image" Target="media/image19.emf"/><Relationship Id="rId45" Type="http://schemas.openxmlformats.org/officeDocument/2006/relationships/image" Target="media/image22.emf"/><Relationship Id="rId66" Type="http://schemas.openxmlformats.org/officeDocument/2006/relationships/image" Target="media/image34.emf"/><Relationship Id="rId87" Type="http://schemas.openxmlformats.org/officeDocument/2006/relationships/hyperlink" Target="https://www.coli.org/" TargetMode="External"/><Relationship Id="rId110" Type="http://schemas.openxmlformats.org/officeDocument/2006/relationships/hyperlink" Target="http://info.healthways.com/hubfs/Gallup-Sharecare/Gallup-Sharecare%20State%20of%20American%20Well-Being_2016%20Community%20Exercise%20Rankings%20vFINAL.pdf?t=1505770587525&amp;__hstc=56314740.e7e91e9e46f5655491b92719350bf44e.1503691915476.1505834517423.1505834526253.9&amp;__hssc=56314740.3.1505834526253&amp;__hsfp=74850613" TargetMode="External"/><Relationship Id="rId115" Type="http://schemas.openxmlformats.org/officeDocument/2006/relationships/image" Target="media/image52.emf"/><Relationship Id="rId131" Type="http://schemas.openxmlformats.org/officeDocument/2006/relationships/hyperlink" Target="http://www.measureofamerica.org/youth-disconnection-2017/" TargetMode="External"/><Relationship Id="rId136" Type="http://schemas.openxmlformats.org/officeDocument/2006/relationships/hyperlink" Target="http://www.well-beingindex.com/2016-community-rankings" TargetMode="External"/><Relationship Id="rId61" Type="http://schemas.openxmlformats.org/officeDocument/2006/relationships/hyperlink" Target="https://www.bls.gov/cex/tabl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42E8F-6817-4415-9A5F-125CD4010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6340</Words>
  <Characters>36142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policyintern2</dc:creator>
  <cp:keywords/>
  <dc:description/>
  <cp:lastModifiedBy>Jordan Latchford</cp:lastModifiedBy>
  <cp:revision>2</cp:revision>
  <cp:lastPrinted>2017-08-31T19:37:00Z</cp:lastPrinted>
  <dcterms:created xsi:type="dcterms:W3CDTF">2017-10-18T16:33:00Z</dcterms:created>
  <dcterms:modified xsi:type="dcterms:W3CDTF">2017-10-18T16:33:00Z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685876660</vt:i4>
  </property>
</Properties>
</file>