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C31E" w14:textId="40FF03DF" w:rsidR="00547969" w:rsidRDefault="00547969" w:rsidP="00547969">
      <w:pPr>
        <w:jc w:val="center"/>
        <w:rPr>
          <w:rFonts w:cs="Calibri"/>
          <w:b/>
        </w:rPr>
      </w:pPr>
      <w:r>
        <w:rPr>
          <w:rFonts w:eastAsia="Times New Roman" w:cs="Calibri"/>
          <w:noProof/>
        </w:rPr>
        <w:drawing>
          <wp:inline distT="0" distB="0" distL="0" distR="0" wp14:anchorId="411FB605" wp14:editId="21BF3FCB">
            <wp:extent cx="2381250" cy="72390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723900"/>
                    </a:xfrm>
                    <a:prstGeom prst="rect">
                      <a:avLst/>
                    </a:prstGeom>
                    <a:noFill/>
                    <a:ln>
                      <a:noFill/>
                    </a:ln>
                  </pic:spPr>
                </pic:pic>
              </a:graphicData>
            </a:graphic>
          </wp:inline>
        </w:drawing>
      </w:r>
      <w:r w:rsidRPr="00037155">
        <w:rPr>
          <w:rFonts w:cs="Calibri"/>
        </w:rPr>
        <w:br/>
      </w:r>
      <w:r w:rsidRPr="00037155">
        <w:rPr>
          <w:rFonts w:cs="Calibri"/>
          <w:b/>
        </w:rPr>
        <w:t xml:space="preserve">FOR IMMEDIATE RELEASE                                                                                  </w:t>
      </w:r>
      <w:r w:rsidRPr="00037155">
        <w:rPr>
          <w:rFonts w:cs="Calibri"/>
          <w:b/>
          <w:sz w:val="20"/>
          <w:szCs w:val="20"/>
        </w:rPr>
        <w:t>Media Contact:</w:t>
      </w:r>
      <w:r w:rsidRPr="00037155">
        <w:rPr>
          <w:rFonts w:cs="Calibri"/>
          <w:sz w:val="20"/>
          <w:szCs w:val="20"/>
        </w:rPr>
        <w:tab/>
      </w:r>
      <w:r w:rsidRPr="00037155">
        <w:rPr>
          <w:rFonts w:cs="Calibri"/>
          <w:sz w:val="20"/>
          <w:szCs w:val="20"/>
        </w:rPr>
        <w:tab/>
      </w:r>
      <w:r w:rsidRPr="00037155">
        <w:rPr>
          <w:rFonts w:cs="Calibri"/>
        </w:rPr>
        <w:tab/>
      </w:r>
      <w:r w:rsidRPr="00037155">
        <w:rPr>
          <w:rFonts w:cs="Calibri"/>
        </w:rPr>
        <w:tab/>
      </w:r>
      <w:r w:rsidRPr="00037155">
        <w:rPr>
          <w:rFonts w:cs="Calibri"/>
        </w:rPr>
        <w:tab/>
      </w:r>
      <w:r w:rsidRPr="00037155">
        <w:rPr>
          <w:rFonts w:cs="Calibri"/>
        </w:rPr>
        <w:tab/>
      </w:r>
      <w:r w:rsidRPr="00037155">
        <w:rPr>
          <w:rFonts w:cs="Calibri"/>
        </w:rPr>
        <w:tab/>
        <w:t xml:space="preserve">                             </w:t>
      </w:r>
      <w:r w:rsidRPr="00037155">
        <w:rPr>
          <w:rFonts w:cs="Calibri"/>
          <w:sz w:val="18"/>
          <w:szCs w:val="18"/>
        </w:rPr>
        <w:t>Karen Korr</w:t>
      </w:r>
      <w:r w:rsidRPr="00037155">
        <w:rPr>
          <w:rFonts w:cs="Calibri"/>
          <w:sz w:val="18"/>
          <w:szCs w:val="18"/>
        </w:rPr>
        <w:br/>
        <w:t xml:space="preserve">                                                                                                                                                               for Higgs Fletcher &amp; Mack</w:t>
      </w:r>
      <w:r w:rsidRPr="00037155">
        <w:rPr>
          <w:rFonts w:cs="Calibri"/>
          <w:sz w:val="18"/>
          <w:szCs w:val="18"/>
        </w:rPr>
        <w:tab/>
      </w:r>
      <w:r w:rsidRPr="00037155">
        <w:rPr>
          <w:rFonts w:cs="Calibri"/>
          <w:sz w:val="18"/>
          <w:szCs w:val="18"/>
        </w:rPr>
        <w:tab/>
      </w:r>
      <w:r w:rsidRPr="00037155">
        <w:rPr>
          <w:rFonts w:cs="Calibri"/>
          <w:sz w:val="18"/>
          <w:szCs w:val="18"/>
        </w:rPr>
        <w:tab/>
        <w:t xml:space="preserve">                                                                                                                    </w:t>
      </w:r>
      <w:hyperlink r:id="rId8" w:history="1">
        <w:r w:rsidRPr="00037155">
          <w:rPr>
            <w:rStyle w:val="Hyperlink"/>
            <w:rFonts w:cs="Calibri"/>
            <w:sz w:val="18"/>
            <w:szCs w:val="18"/>
          </w:rPr>
          <w:t>karen@fullkorrpress.com</w:t>
        </w:r>
      </w:hyperlink>
      <w:r w:rsidRPr="00037155">
        <w:rPr>
          <w:rFonts w:cs="Calibri"/>
          <w:sz w:val="18"/>
          <w:szCs w:val="18"/>
        </w:rPr>
        <w:br/>
      </w:r>
      <w:r w:rsidRPr="00037155">
        <w:rPr>
          <w:rFonts w:cs="Calibri"/>
          <w:sz w:val="18"/>
          <w:szCs w:val="18"/>
        </w:rPr>
        <w:tab/>
      </w:r>
      <w:r w:rsidRPr="00037155">
        <w:rPr>
          <w:rFonts w:cs="Calibri"/>
          <w:sz w:val="18"/>
          <w:szCs w:val="18"/>
        </w:rPr>
        <w:tab/>
      </w:r>
      <w:r w:rsidRPr="00037155">
        <w:rPr>
          <w:rFonts w:cs="Calibri"/>
          <w:sz w:val="18"/>
          <w:szCs w:val="18"/>
        </w:rPr>
        <w:tab/>
        <w:t xml:space="preserve">                                                                     </w:t>
      </w:r>
      <w:r>
        <w:rPr>
          <w:rFonts w:cs="Calibri"/>
          <w:sz w:val="18"/>
          <w:szCs w:val="18"/>
        </w:rPr>
        <w:t xml:space="preserve">   </w:t>
      </w:r>
      <w:r w:rsidRPr="00037155">
        <w:rPr>
          <w:rFonts w:cs="Calibri"/>
          <w:sz w:val="18"/>
          <w:szCs w:val="18"/>
        </w:rPr>
        <w:t>(619) 944-0650 (cell)</w:t>
      </w:r>
    </w:p>
    <w:p w14:paraId="4AC845EA" w14:textId="77777777" w:rsidR="00547969" w:rsidRPr="00037155" w:rsidRDefault="00547969" w:rsidP="00547969">
      <w:pPr>
        <w:rPr>
          <w:rFonts w:cs="Calibri"/>
          <w:b/>
        </w:rPr>
      </w:pPr>
    </w:p>
    <w:p w14:paraId="002F1121" w14:textId="5C22B156" w:rsidR="00547969" w:rsidRPr="009B05F8" w:rsidRDefault="00547969" w:rsidP="00547969">
      <w:pPr>
        <w:jc w:val="center"/>
        <w:rPr>
          <w:rFonts w:cs="Calibri"/>
          <w:b/>
          <w:u w:val="single"/>
        </w:rPr>
      </w:pPr>
      <w:r w:rsidRPr="009B05F8">
        <w:rPr>
          <w:rFonts w:cs="Calibri"/>
          <w:b/>
          <w:u w:val="single"/>
        </w:rPr>
        <w:t xml:space="preserve">HIGGS FLETCHER &amp; MACK </w:t>
      </w:r>
      <w:r w:rsidR="00227791">
        <w:rPr>
          <w:rFonts w:cs="Calibri"/>
          <w:b/>
          <w:u w:val="single"/>
        </w:rPr>
        <w:t xml:space="preserve">BUILDS LITIGATION TEAM WITH ATTORNEYS </w:t>
      </w:r>
      <w:r w:rsidR="00307CAC">
        <w:rPr>
          <w:rFonts w:cs="Calibri"/>
          <w:b/>
          <w:u w:val="single"/>
        </w:rPr>
        <w:br/>
      </w:r>
      <w:r w:rsidR="00227791">
        <w:rPr>
          <w:rFonts w:cs="Calibri"/>
          <w:b/>
          <w:u w:val="single"/>
        </w:rPr>
        <w:t>TYLER</w:t>
      </w:r>
      <w:r w:rsidR="00066A1E">
        <w:rPr>
          <w:rFonts w:cs="Calibri"/>
          <w:b/>
          <w:u w:val="single"/>
        </w:rPr>
        <w:t xml:space="preserve"> J. </w:t>
      </w:r>
      <w:r w:rsidR="00227791">
        <w:rPr>
          <w:rFonts w:cs="Calibri"/>
          <w:b/>
          <w:u w:val="single"/>
        </w:rPr>
        <w:t xml:space="preserve"> DONAGHY AND JASON</w:t>
      </w:r>
      <w:r w:rsidR="00307CAC">
        <w:rPr>
          <w:rFonts w:cs="Calibri"/>
          <w:b/>
          <w:u w:val="single"/>
        </w:rPr>
        <w:t xml:space="preserve"> T.</w:t>
      </w:r>
      <w:r w:rsidR="00227791">
        <w:rPr>
          <w:rFonts w:cs="Calibri"/>
          <w:b/>
          <w:u w:val="single"/>
        </w:rPr>
        <w:t xml:space="preserve"> </w:t>
      </w:r>
      <w:r w:rsidR="004945CC">
        <w:rPr>
          <w:rFonts w:cs="Calibri"/>
          <w:b/>
          <w:u w:val="single"/>
        </w:rPr>
        <w:t>KANDAH</w:t>
      </w:r>
    </w:p>
    <w:p w14:paraId="28B0E0C7" w14:textId="5EBF922A" w:rsidR="00547969" w:rsidRPr="00117230" w:rsidRDefault="00547969" w:rsidP="00547969">
      <w:pPr>
        <w:pStyle w:val="NormalWeb"/>
        <w:spacing w:before="240" w:after="240"/>
        <w:rPr>
          <w:rFonts w:ascii="Calibri" w:hAnsi="Calibri" w:cs="Calibri"/>
          <w:color w:val="000000"/>
          <w:sz w:val="21"/>
          <w:szCs w:val="21"/>
        </w:rPr>
      </w:pPr>
      <w:r w:rsidRPr="00117230">
        <w:rPr>
          <w:rFonts w:ascii="Calibri" w:hAnsi="Calibri" w:cs="Calibri"/>
          <w:b/>
          <w:bCs/>
          <w:color w:val="000000"/>
          <w:sz w:val="21"/>
          <w:szCs w:val="21"/>
        </w:rPr>
        <w:t>SAN DIEGO</w:t>
      </w:r>
      <w:r w:rsidRPr="00117230">
        <w:rPr>
          <w:rFonts w:ascii="Calibri" w:hAnsi="Calibri" w:cs="Calibri"/>
          <w:color w:val="000000"/>
          <w:sz w:val="21"/>
          <w:szCs w:val="21"/>
        </w:rPr>
        <w:t xml:space="preserve"> (</w:t>
      </w:r>
      <w:r w:rsidR="00EE1B35" w:rsidRPr="00117230">
        <w:rPr>
          <w:rFonts w:ascii="Calibri" w:hAnsi="Calibri" w:cs="Calibri"/>
          <w:color w:val="000000"/>
          <w:sz w:val="21"/>
          <w:szCs w:val="21"/>
        </w:rPr>
        <w:t xml:space="preserve">June </w:t>
      </w:r>
      <w:r w:rsidR="00AC0C1A" w:rsidRPr="00117230">
        <w:rPr>
          <w:rFonts w:ascii="Calibri" w:hAnsi="Calibri" w:cs="Calibri"/>
          <w:color w:val="000000"/>
          <w:sz w:val="21"/>
          <w:szCs w:val="21"/>
        </w:rPr>
        <w:t>2</w:t>
      </w:r>
      <w:r w:rsidR="00885447" w:rsidRPr="00117230">
        <w:rPr>
          <w:rFonts w:ascii="Calibri" w:hAnsi="Calibri" w:cs="Calibri"/>
          <w:color w:val="000000"/>
          <w:sz w:val="21"/>
          <w:szCs w:val="21"/>
        </w:rPr>
        <w:t>1</w:t>
      </w:r>
      <w:r w:rsidR="008F0457" w:rsidRPr="00117230">
        <w:rPr>
          <w:rFonts w:ascii="Calibri" w:hAnsi="Calibri" w:cs="Calibri"/>
          <w:color w:val="000000"/>
          <w:sz w:val="21"/>
          <w:szCs w:val="21"/>
        </w:rPr>
        <w:t>, 2024</w:t>
      </w:r>
      <w:r w:rsidRPr="00117230">
        <w:rPr>
          <w:rFonts w:ascii="Calibri" w:hAnsi="Calibri" w:cs="Calibri"/>
          <w:color w:val="000000"/>
          <w:sz w:val="21"/>
          <w:szCs w:val="21"/>
        </w:rPr>
        <w:t>)</w:t>
      </w:r>
      <w:r w:rsidR="009F7831" w:rsidRPr="00117230">
        <w:rPr>
          <w:rFonts w:ascii="Calibri" w:hAnsi="Calibri" w:cs="Calibri"/>
          <w:color w:val="000000"/>
          <w:sz w:val="21"/>
          <w:szCs w:val="21"/>
        </w:rPr>
        <w:t>:</w:t>
      </w:r>
      <w:r w:rsidRPr="00117230">
        <w:rPr>
          <w:rFonts w:ascii="Calibri" w:hAnsi="Calibri" w:cs="Calibri"/>
          <w:color w:val="000000"/>
          <w:sz w:val="21"/>
          <w:szCs w:val="21"/>
        </w:rPr>
        <w:t xml:space="preserve"> Higgs Fletcher &amp; Mack (HFM) is proud to welcome</w:t>
      </w:r>
      <w:r w:rsidR="007E1124" w:rsidRPr="00117230">
        <w:rPr>
          <w:rFonts w:ascii="Calibri" w:hAnsi="Calibri" w:cs="Calibri"/>
          <w:color w:val="000000"/>
          <w:sz w:val="21"/>
          <w:szCs w:val="21"/>
        </w:rPr>
        <w:t xml:space="preserve"> </w:t>
      </w:r>
      <w:r w:rsidR="00307CAC" w:rsidRPr="00117230">
        <w:rPr>
          <w:rFonts w:ascii="Calibri" w:hAnsi="Calibri" w:cs="Calibri"/>
          <w:color w:val="000000"/>
          <w:sz w:val="21"/>
          <w:szCs w:val="21"/>
        </w:rPr>
        <w:t>attorneys Tyler J. Donaghy and Jason T. Kandah to the firm</w:t>
      </w:r>
      <w:r w:rsidR="001F4679" w:rsidRPr="00117230">
        <w:rPr>
          <w:rFonts w:ascii="Calibri" w:hAnsi="Calibri" w:cs="Calibri"/>
          <w:color w:val="000000"/>
          <w:sz w:val="21"/>
          <w:szCs w:val="21"/>
        </w:rPr>
        <w:t xml:space="preserve">. Donaghy </w:t>
      </w:r>
      <w:r w:rsidR="00EC4227" w:rsidRPr="00117230">
        <w:rPr>
          <w:rFonts w:ascii="Calibri" w:hAnsi="Calibri" w:cs="Calibri"/>
          <w:color w:val="000000"/>
          <w:sz w:val="21"/>
          <w:szCs w:val="21"/>
        </w:rPr>
        <w:t xml:space="preserve">is a part of the firm’s Business Litigation </w:t>
      </w:r>
      <w:r w:rsidR="009F47D8" w:rsidRPr="00117230">
        <w:rPr>
          <w:rFonts w:ascii="Calibri" w:hAnsi="Calibri" w:cs="Calibri"/>
          <w:color w:val="000000"/>
          <w:sz w:val="21"/>
          <w:szCs w:val="21"/>
        </w:rPr>
        <w:t>P</w:t>
      </w:r>
      <w:r w:rsidR="00EC4227" w:rsidRPr="00117230">
        <w:rPr>
          <w:rFonts w:ascii="Calibri" w:hAnsi="Calibri" w:cs="Calibri"/>
          <w:color w:val="000000"/>
          <w:sz w:val="21"/>
          <w:szCs w:val="21"/>
        </w:rPr>
        <w:t xml:space="preserve">ractice </w:t>
      </w:r>
      <w:r w:rsidR="009F47D8" w:rsidRPr="00117230">
        <w:rPr>
          <w:rFonts w:ascii="Calibri" w:hAnsi="Calibri" w:cs="Calibri"/>
          <w:color w:val="000000"/>
          <w:sz w:val="21"/>
          <w:szCs w:val="21"/>
        </w:rPr>
        <w:t>G</w:t>
      </w:r>
      <w:r w:rsidR="00EC4227" w:rsidRPr="00117230">
        <w:rPr>
          <w:rFonts w:ascii="Calibri" w:hAnsi="Calibri" w:cs="Calibri"/>
          <w:color w:val="000000"/>
          <w:sz w:val="21"/>
          <w:szCs w:val="21"/>
        </w:rPr>
        <w:t xml:space="preserve">roup </w:t>
      </w:r>
      <w:r w:rsidR="009F47D8" w:rsidRPr="00117230">
        <w:rPr>
          <w:rFonts w:ascii="Calibri" w:hAnsi="Calibri" w:cs="Calibri"/>
          <w:color w:val="000000"/>
          <w:sz w:val="21"/>
          <w:szCs w:val="21"/>
        </w:rPr>
        <w:t xml:space="preserve">and Kandah will join the firm’s </w:t>
      </w:r>
      <w:r w:rsidR="004E7068" w:rsidRPr="00117230">
        <w:rPr>
          <w:rFonts w:ascii="Calibri" w:hAnsi="Calibri" w:cs="Calibri"/>
          <w:color w:val="000000"/>
          <w:sz w:val="21"/>
          <w:szCs w:val="21"/>
        </w:rPr>
        <w:t xml:space="preserve">Trusts &amp; Estate Practice Group. </w:t>
      </w:r>
    </w:p>
    <w:p w14:paraId="396A67E0" w14:textId="1C32FD1E" w:rsidR="00AE398F" w:rsidRPr="00117230" w:rsidRDefault="00AE398F" w:rsidP="00547969">
      <w:pPr>
        <w:pStyle w:val="NormalWeb"/>
        <w:spacing w:before="240" w:after="240"/>
        <w:rPr>
          <w:rFonts w:asciiTheme="minorHAnsi" w:hAnsiTheme="minorHAnsi" w:cstheme="minorHAnsi"/>
          <w:color w:val="000000"/>
          <w:sz w:val="21"/>
          <w:szCs w:val="21"/>
        </w:rPr>
      </w:pPr>
      <w:r w:rsidRPr="00117230">
        <w:rPr>
          <w:rFonts w:asciiTheme="minorHAnsi" w:hAnsiTheme="minorHAnsi" w:cstheme="minorHAnsi"/>
          <w:color w:val="000000"/>
          <w:sz w:val="21"/>
          <w:szCs w:val="21"/>
        </w:rPr>
        <w:t xml:space="preserve">“Jason and Tyler are both smart and talented attorneys, who </w:t>
      </w:r>
      <w:r w:rsidR="00726950" w:rsidRPr="00117230">
        <w:rPr>
          <w:rFonts w:asciiTheme="minorHAnsi" w:hAnsiTheme="minorHAnsi" w:cstheme="minorHAnsi"/>
          <w:color w:val="000000"/>
          <w:sz w:val="21"/>
          <w:szCs w:val="21"/>
        </w:rPr>
        <w:t>I know will</w:t>
      </w:r>
      <w:r w:rsidRPr="00117230">
        <w:rPr>
          <w:rFonts w:asciiTheme="minorHAnsi" w:hAnsiTheme="minorHAnsi" w:cstheme="minorHAnsi"/>
          <w:color w:val="000000"/>
          <w:sz w:val="21"/>
          <w:szCs w:val="21"/>
        </w:rPr>
        <w:t xml:space="preserve"> be assets to the firm,” said Jim Peterson, HFM’s Managing Partner. “We are excited to welcome </w:t>
      </w:r>
      <w:r w:rsidR="00726950" w:rsidRPr="00117230">
        <w:rPr>
          <w:rFonts w:asciiTheme="minorHAnsi" w:hAnsiTheme="minorHAnsi" w:cstheme="minorHAnsi"/>
          <w:color w:val="000000"/>
          <w:sz w:val="21"/>
          <w:szCs w:val="21"/>
        </w:rPr>
        <w:t>both attorneys to the</w:t>
      </w:r>
      <w:r w:rsidRPr="00117230">
        <w:rPr>
          <w:rFonts w:asciiTheme="minorHAnsi" w:hAnsiTheme="minorHAnsi" w:cstheme="minorHAnsi"/>
          <w:color w:val="000000"/>
          <w:sz w:val="21"/>
          <w:szCs w:val="21"/>
        </w:rPr>
        <w:t xml:space="preserve"> HFM team</w:t>
      </w:r>
      <w:r w:rsidR="00726950" w:rsidRPr="00117230">
        <w:rPr>
          <w:rFonts w:asciiTheme="minorHAnsi" w:hAnsiTheme="minorHAnsi" w:cstheme="minorHAnsi"/>
          <w:color w:val="000000"/>
          <w:sz w:val="21"/>
          <w:szCs w:val="21"/>
        </w:rPr>
        <w:t xml:space="preserve"> and look forward to all they will accomplish</w:t>
      </w:r>
      <w:r w:rsidRPr="00117230">
        <w:rPr>
          <w:rFonts w:asciiTheme="minorHAnsi" w:hAnsiTheme="minorHAnsi" w:cstheme="minorHAnsi"/>
          <w:color w:val="000000"/>
          <w:sz w:val="21"/>
          <w:szCs w:val="21"/>
        </w:rPr>
        <w:t>.”</w:t>
      </w:r>
    </w:p>
    <w:p w14:paraId="4F86DB13" w14:textId="50D393F2" w:rsidR="00131FF9" w:rsidRPr="00117230" w:rsidRDefault="00131FF9" w:rsidP="00131FF9">
      <w:pPr>
        <w:rPr>
          <w:sz w:val="21"/>
          <w:szCs w:val="21"/>
        </w:rPr>
      </w:pPr>
      <w:r w:rsidRPr="00117230">
        <w:rPr>
          <w:sz w:val="21"/>
          <w:szCs w:val="21"/>
        </w:rPr>
        <w:t>Donaghy represents clients in complex litigation matters involving breach of contract, fraud, real estate non-disclosure, construction defect, commissions, and business disputes. His experience includes representing clients in various court proceedings, depositions, mediations and negotiations, and managing complicated cases from beginning to end.</w:t>
      </w:r>
      <w:r w:rsidR="00C3219A" w:rsidRPr="00117230">
        <w:rPr>
          <w:sz w:val="21"/>
          <w:szCs w:val="21"/>
        </w:rPr>
        <w:t xml:space="preserve"> </w:t>
      </w:r>
      <w:r w:rsidRPr="00117230">
        <w:rPr>
          <w:sz w:val="21"/>
          <w:szCs w:val="21"/>
        </w:rPr>
        <w:t xml:space="preserve">In addition, Donaghy advises clients in pre-litigation situations including purchase and sale agreements for residential and commercial property, and acquisition and dissolution of large and small businesses. </w:t>
      </w:r>
      <w:r w:rsidR="00507500" w:rsidRPr="00117230">
        <w:rPr>
          <w:sz w:val="21"/>
          <w:szCs w:val="21"/>
        </w:rPr>
        <w:t>He earned his law degree from California Western School of Law and previously earned a Bachelor of Arts degree in Philosophy with a Pre-Law focus from California State University, Fresno.</w:t>
      </w:r>
    </w:p>
    <w:p w14:paraId="1BBE8C32" w14:textId="28DA8A51" w:rsidR="00C3219A" w:rsidRPr="00117230" w:rsidRDefault="00C3219A" w:rsidP="00131FF9">
      <w:pPr>
        <w:rPr>
          <w:sz w:val="21"/>
          <w:szCs w:val="21"/>
        </w:rPr>
      </w:pPr>
      <w:r w:rsidRPr="00117230">
        <w:rPr>
          <w:sz w:val="21"/>
          <w:szCs w:val="21"/>
        </w:rPr>
        <w:br/>
      </w:r>
      <w:r w:rsidR="004618B7" w:rsidRPr="00117230">
        <w:rPr>
          <w:sz w:val="21"/>
          <w:szCs w:val="21"/>
        </w:rPr>
        <w:t>Kandah brings significant litigation experience to HFM’s Trusts &amp; Estates practice, combined with prior expertise in the financial sector. Before beginning his legal career, Kandah spent over a decade in the banking industry, including serving as Vice President for JP Morgan Chase &amp; Company. Kandah’s law practice has focused on a broad range of complex litigation, including appeals, in both state and federal courts. He earned his law degree from the University of San Diego School of Law and previously earned a Bachelor of Science degree in Business Administration from San Diego State University.</w:t>
      </w:r>
      <w:r w:rsidR="00403D7D" w:rsidRPr="00117230">
        <w:rPr>
          <w:sz w:val="21"/>
          <w:szCs w:val="21"/>
        </w:rPr>
        <w:br/>
      </w:r>
    </w:p>
    <w:p w14:paraId="1D5F3700" w14:textId="69370EF1" w:rsidR="009946D0" w:rsidRPr="00117230" w:rsidRDefault="00C30D09" w:rsidP="00501E15">
      <w:pPr>
        <w:spacing w:after="180"/>
        <w:rPr>
          <w:rFonts w:asciiTheme="minorHAnsi" w:hAnsiTheme="minorHAnsi" w:cstheme="minorHAnsi"/>
          <w:sz w:val="21"/>
          <w:szCs w:val="21"/>
        </w:rPr>
      </w:pPr>
      <w:r w:rsidRPr="00117230">
        <w:rPr>
          <w:rFonts w:asciiTheme="minorHAnsi" w:hAnsiTheme="minorHAnsi" w:cstheme="minorHAnsi"/>
          <w:color w:val="000000"/>
          <w:sz w:val="21"/>
          <w:szCs w:val="21"/>
        </w:rPr>
        <w:t xml:space="preserve">Both Donaghy and Kandah </w:t>
      </w:r>
      <w:r w:rsidR="00AE398F" w:rsidRPr="00117230">
        <w:rPr>
          <w:rFonts w:asciiTheme="minorHAnsi" w:hAnsiTheme="minorHAnsi" w:cstheme="minorHAnsi"/>
          <w:color w:val="000000"/>
          <w:sz w:val="21"/>
          <w:szCs w:val="21"/>
        </w:rPr>
        <w:t>joined HFM in early June.</w:t>
      </w:r>
    </w:p>
    <w:p w14:paraId="568E1D69" w14:textId="597C8AE2" w:rsidR="00547969" w:rsidRPr="00117230" w:rsidRDefault="00547969" w:rsidP="00547969">
      <w:pPr>
        <w:pStyle w:val="NormalWeb"/>
        <w:spacing w:before="240" w:after="240"/>
        <w:rPr>
          <w:rFonts w:ascii="Calibri" w:hAnsi="Calibri" w:cs="Calibri"/>
          <w:color w:val="000000"/>
          <w:sz w:val="21"/>
          <w:szCs w:val="21"/>
        </w:rPr>
      </w:pPr>
      <w:r w:rsidRPr="00117230">
        <w:rPr>
          <w:rFonts w:ascii="Calibri" w:hAnsi="Calibri" w:cs="Calibri"/>
          <w:b/>
          <w:bCs/>
          <w:color w:val="000000"/>
          <w:sz w:val="21"/>
          <w:szCs w:val="21"/>
        </w:rPr>
        <w:t>About</w:t>
      </w:r>
      <w:r w:rsidRPr="00117230">
        <w:rPr>
          <w:rFonts w:ascii="Calibri" w:hAnsi="Calibri" w:cs="Calibri"/>
          <w:color w:val="000000"/>
          <w:sz w:val="21"/>
          <w:szCs w:val="21"/>
        </w:rPr>
        <w:t xml:space="preserve"> </w:t>
      </w:r>
      <w:r w:rsidRPr="00117230">
        <w:rPr>
          <w:rStyle w:val="Strong"/>
          <w:rFonts w:ascii="Calibri" w:hAnsi="Calibri" w:cs="Calibri"/>
          <w:color w:val="000000"/>
          <w:sz w:val="21"/>
          <w:szCs w:val="21"/>
        </w:rPr>
        <w:t>Higgs Fletcher &amp; Mack</w:t>
      </w:r>
    </w:p>
    <w:p w14:paraId="65641A07" w14:textId="21145AE6" w:rsidR="00AB3021" w:rsidRPr="00914CC0" w:rsidRDefault="00547969">
      <w:pPr>
        <w:rPr>
          <w:rFonts w:cs="Calibri"/>
          <w:color w:val="000000"/>
          <w:sz w:val="21"/>
          <w:szCs w:val="21"/>
        </w:rPr>
      </w:pPr>
      <w:r w:rsidRPr="00117230">
        <w:rPr>
          <w:rFonts w:cs="Calibri"/>
          <w:color w:val="000000"/>
          <w:sz w:val="21"/>
          <w:szCs w:val="21"/>
        </w:rPr>
        <w:t>Higgs Fletcher &amp; Mack is a full-service law firm that serves diverse individuals and industries. For over 80 years, the firm has worked tirelessly with companies and people that need legal counsel and representation in and out of the courtroom. Higgs Fletcher &amp; Mack’s nearly 75 attorneys have experience in multiple fields of law, and its internal network of legal professionals frequently coordinate in practice area groups that have multi-disciplinary dimensions, helping clients make a more informed decision. The firm is actively recruiting partner-level talent in complimentary practice areas to provide legal expertise in the San Diego region and beyond.</w:t>
      </w:r>
      <w:r w:rsidRPr="00117230">
        <w:rPr>
          <w:rFonts w:cs="Calibri"/>
          <w:color w:val="000000"/>
          <w:sz w:val="21"/>
          <w:szCs w:val="21"/>
        </w:rPr>
        <w:br/>
      </w:r>
      <w:r w:rsidR="00914CC0">
        <w:rPr>
          <w:rFonts w:cs="Calibri"/>
          <w:color w:val="000000"/>
          <w:sz w:val="21"/>
          <w:szCs w:val="21"/>
        </w:rPr>
        <w:t xml:space="preserve">                                                                                                </w:t>
      </w:r>
      <w:r w:rsidRPr="00117230">
        <w:rPr>
          <w:rFonts w:cs="Calibri"/>
          <w:color w:val="000000"/>
          <w:sz w:val="21"/>
          <w:szCs w:val="21"/>
        </w:rPr>
        <w:t>###</w:t>
      </w:r>
      <w:r w:rsidRPr="00117230">
        <w:rPr>
          <w:rFonts w:cs="Calibri"/>
          <w:i/>
          <w:sz w:val="21"/>
          <w:szCs w:val="21"/>
        </w:rPr>
        <w:t xml:space="preserve"> </w:t>
      </w:r>
    </w:p>
    <w:sectPr w:rsidR="00AB3021" w:rsidRPr="00914CC0" w:rsidSect="00F7460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6469E" w14:textId="77777777" w:rsidR="006E6E45" w:rsidRDefault="006E6E45">
      <w:pPr>
        <w:spacing w:after="0"/>
      </w:pPr>
      <w:r>
        <w:separator/>
      </w:r>
    </w:p>
  </w:endnote>
  <w:endnote w:type="continuationSeparator" w:id="0">
    <w:p w14:paraId="1DCD88F1" w14:textId="77777777" w:rsidR="006E6E45" w:rsidRDefault="006E6E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ACB8" w14:textId="77777777" w:rsidR="00F7460D" w:rsidRDefault="00F7460D">
    <w:pPr>
      <w:pStyle w:val="Footer"/>
    </w:pPr>
  </w:p>
  <w:p w14:paraId="4EB2F1AC" w14:textId="77777777" w:rsidR="00F7460D" w:rsidRDefault="00F7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9999E" w14:textId="77777777" w:rsidR="006E6E45" w:rsidRDefault="006E6E45">
      <w:pPr>
        <w:spacing w:after="0"/>
      </w:pPr>
      <w:r>
        <w:separator/>
      </w:r>
    </w:p>
  </w:footnote>
  <w:footnote w:type="continuationSeparator" w:id="0">
    <w:p w14:paraId="233D3CBC" w14:textId="77777777" w:rsidR="006E6E45" w:rsidRDefault="006E6E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U:\Users\tongc\AppData\Local\Microsoft\Windows\INetCache\Content.MSO\B9A66958.docx"/>
  </w:docVars>
  <w:rsids>
    <w:rsidRoot w:val="00547969"/>
    <w:rsid w:val="00066A1E"/>
    <w:rsid w:val="00117230"/>
    <w:rsid w:val="0013088E"/>
    <w:rsid w:val="00131FF9"/>
    <w:rsid w:val="0016430D"/>
    <w:rsid w:val="001F4679"/>
    <w:rsid w:val="00220F78"/>
    <w:rsid w:val="00227791"/>
    <w:rsid w:val="00302CE2"/>
    <w:rsid w:val="00307CAC"/>
    <w:rsid w:val="003261A1"/>
    <w:rsid w:val="003908B7"/>
    <w:rsid w:val="003A4E74"/>
    <w:rsid w:val="003B411D"/>
    <w:rsid w:val="003C428F"/>
    <w:rsid w:val="00403D7D"/>
    <w:rsid w:val="004618B7"/>
    <w:rsid w:val="00480820"/>
    <w:rsid w:val="004932E8"/>
    <w:rsid w:val="004945CC"/>
    <w:rsid w:val="004A6232"/>
    <w:rsid w:val="004E34FD"/>
    <w:rsid w:val="004E7068"/>
    <w:rsid w:val="004F19E8"/>
    <w:rsid w:val="00501E15"/>
    <w:rsid w:val="00507500"/>
    <w:rsid w:val="00533588"/>
    <w:rsid w:val="00547969"/>
    <w:rsid w:val="00596443"/>
    <w:rsid w:val="005B7C78"/>
    <w:rsid w:val="006067F2"/>
    <w:rsid w:val="00611E41"/>
    <w:rsid w:val="0061480D"/>
    <w:rsid w:val="006350DA"/>
    <w:rsid w:val="00650BDB"/>
    <w:rsid w:val="00687584"/>
    <w:rsid w:val="00692F6B"/>
    <w:rsid w:val="006C211F"/>
    <w:rsid w:val="006E6E45"/>
    <w:rsid w:val="0070589F"/>
    <w:rsid w:val="0070756C"/>
    <w:rsid w:val="007127F3"/>
    <w:rsid w:val="00726950"/>
    <w:rsid w:val="007B0E03"/>
    <w:rsid w:val="007E1124"/>
    <w:rsid w:val="00847DE5"/>
    <w:rsid w:val="00867D1E"/>
    <w:rsid w:val="00885447"/>
    <w:rsid w:val="00890C2D"/>
    <w:rsid w:val="008A4BDD"/>
    <w:rsid w:val="008F0457"/>
    <w:rsid w:val="00914CC0"/>
    <w:rsid w:val="00980C52"/>
    <w:rsid w:val="009946D0"/>
    <w:rsid w:val="009B05F8"/>
    <w:rsid w:val="009B68C3"/>
    <w:rsid w:val="009C10D7"/>
    <w:rsid w:val="009F47D8"/>
    <w:rsid w:val="009F7831"/>
    <w:rsid w:val="00A04B3E"/>
    <w:rsid w:val="00A718F4"/>
    <w:rsid w:val="00AB28B1"/>
    <w:rsid w:val="00AB3021"/>
    <w:rsid w:val="00AC0C1A"/>
    <w:rsid w:val="00AE398F"/>
    <w:rsid w:val="00B84EAC"/>
    <w:rsid w:val="00BB5C31"/>
    <w:rsid w:val="00BE1036"/>
    <w:rsid w:val="00BE30CB"/>
    <w:rsid w:val="00C11F7D"/>
    <w:rsid w:val="00C14BD4"/>
    <w:rsid w:val="00C15C8B"/>
    <w:rsid w:val="00C30D09"/>
    <w:rsid w:val="00C3219A"/>
    <w:rsid w:val="00C946F7"/>
    <w:rsid w:val="00CA3132"/>
    <w:rsid w:val="00CD52B4"/>
    <w:rsid w:val="00D03627"/>
    <w:rsid w:val="00DB226C"/>
    <w:rsid w:val="00E11D1C"/>
    <w:rsid w:val="00E57936"/>
    <w:rsid w:val="00EB1BDA"/>
    <w:rsid w:val="00EB7657"/>
    <w:rsid w:val="00EC4227"/>
    <w:rsid w:val="00ED012A"/>
    <w:rsid w:val="00EE1B35"/>
    <w:rsid w:val="00EF60FB"/>
    <w:rsid w:val="00F07992"/>
    <w:rsid w:val="00F121C7"/>
    <w:rsid w:val="00F34C6C"/>
    <w:rsid w:val="00F60990"/>
    <w:rsid w:val="00F7460D"/>
    <w:rsid w:val="00F91711"/>
    <w:rsid w:val="00FA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E94B"/>
  <w15:docId w15:val="{EC0141EC-AC96-42EA-96C0-2B8D2F71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69"/>
    <w:pPr>
      <w:spacing w:after="8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7969"/>
    <w:rPr>
      <w:color w:val="0563C1"/>
      <w:u w:val="single"/>
    </w:rPr>
  </w:style>
  <w:style w:type="paragraph" w:styleId="Footer">
    <w:name w:val="footer"/>
    <w:basedOn w:val="Normal"/>
    <w:link w:val="FooterChar"/>
    <w:uiPriority w:val="99"/>
    <w:unhideWhenUsed/>
    <w:rsid w:val="00547969"/>
    <w:pPr>
      <w:tabs>
        <w:tab w:val="center" w:pos="4680"/>
        <w:tab w:val="right" w:pos="9360"/>
      </w:tabs>
      <w:spacing w:after="0"/>
    </w:pPr>
  </w:style>
  <w:style w:type="character" w:customStyle="1" w:styleId="FooterChar">
    <w:name w:val="Footer Char"/>
    <w:basedOn w:val="DefaultParagraphFont"/>
    <w:link w:val="Footer"/>
    <w:uiPriority w:val="99"/>
    <w:rsid w:val="00547969"/>
    <w:rPr>
      <w:rFonts w:ascii="Calibri" w:eastAsia="Calibri" w:hAnsi="Calibri" w:cs="Times New Roman"/>
    </w:rPr>
  </w:style>
  <w:style w:type="paragraph" w:styleId="NormalWeb">
    <w:name w:val="Normal (Web)"/>
    <w:basedOn w:val="Normal"/>
    <w:uiPriority w:val="99"/>
    <w:unhideWhenUsed/>
    <w:rsid w:val="00547969"/>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547969"/>
    <w:rPr>
      <w:b/>
      <w:bCs/>
    </w:rPr>
  </w:style>
  <w:style w:type="character" w:customStyle="1" w:styleId="markocz7ebtna">
    <w:name w:val="markocz7ebtna"/>
    <w:basedOn w:val="DefaultParagraphFont"/>
    <w:rsid w:val="00CA3132"/>
  </w:style>
  <w:style w:type="character" w:styleId="CommentReference">
    <w:name w:val="annotation reference"/>
    <w:basedOn w:val="DefaultParagraphFont"/>
    <w:uiPriority w:val="99"/>
    <w:semiHidden/>
    <w:unhideWhenUsed/>
    <w:rsid w:val="009B05F8"/>
    <w:rPr>
      <w:sz w:val="16"/>
      <w:szCs w:val="16"/>
    </w:rPr>
  </w:style>
  <w:style w:type="paragraph" w:styleId="CommentText">
    <w:name w:val="annotation text"/>
    <w:basedOn w:val="Normal"/>
    <w:link w:val="CommentTextChar"/>
    <w:uiPriority w:val="99"/>
    <w:unhideWhenUsed/>
    <w:rsid w:val="009B05F8"/>
    <w:rPr>
      <w:sz w:val="20"/>
      <w:szCs w:val="20"/>
    </w:rPr>
  </w:style>
  <w:style w:type="character" w:customStyle="1" w:styleId="CommentTextChar">
    <w:name w:val="Comment Text Char"/>
    <w:basedOn w:val="DefaultParagraphFont"/>
    <w:link w:val="CommentText"/>
    <w:uiPriority w:val="99"/>
    <w:rsid w:val="009B05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5F8"/>
    <w:rPr>
      <w:b/>
      <w:bCs/>
    </w:rPr>
  </w:style>
  <w:style w:type="character" w:customStyle="1" w:styleId="CommentSubjectChar">
    <w:name w:val="Comment Subject Char"/>
    <w:basedOn w:val="CommentTextChar"/>
    <w:link w:val="CommentSubject"/>
    <w:uiPriority w:val="99"/>
    <w:semiHidden/>
    <w:rsid w:val="009B05F8"/>
    <w:rPr>
      <w:rFonts w:ascii="Calibri" w:eastAsia="Calibri" w:hAnsi="Calibri" w:cs="Times New Roman"/>
      <w:b/>
      <w:bCs/>
      <w:sz w:val="20"/>
      <w:szCs w:val="20"/>
    </w:rPr>
  </w:style>
  <w:style w:type="paragraph" w:styleId="Revision">
    <w:name w:val="Revision"/>
    <w:hidden/>
    <w:uiPriority w:val="99"/>
    <w:semiHidden/>
    <w:rsid w:val="009B05F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4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en@fullkorrpres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9DA8-47D3-4733-AF71-4E88FB00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Tong</dc:creator>
  <cp:keywords/>
  <dc:description/>
  <cp:lastModifiedBy>Karen Korr</cp:lastModifiedBy>
  <cp:revision>2</cp:revision>
  <dcterms:created xsi:type="dcterms:W3CDTF">2024-06-21T18:09:00Z</dcterms:created>
  <dcterms:modified xsi:type="dcterms:W3CDTF">2024-06-21T18:09:00Z</dcterms:modified>
</cp:coreProperties>
</file>